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B4BEE">
      <w:pPr>
        <w:keepNext/>
        <w:keepLines/>
        <w:widowControl/>
        <w:numPr>
          <w:ilvl w:val="0"/>
          <w:numId w:val="0"/>
        </w:numPr>
        <w:overflowPunct w:val="0"/>
        <w:spacing w:line="560" w:lineRule="exact"/>
        <w:ind w:left="640" w:hanging="640" w:hangingChars="200"/>
        <w:jc w:val="left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7E4CD9BD">
      <w:pPr>
        <w:keepNext/>
        <w:keepLines/>
        <w:widowControl/>
        <w:numPr>
          <w:ilvl w:val="0"/>
          <w:numId w:val="0"/>
        </w:numPr>
        <w:overflowPunct w:val="0"/>
        <w:spacing w:line="560" w:lineRule="exact"/>
        <w:ind w:left="640" w:hanging="880" w:hangingChars="200"/>
        <w:jc w:val="center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先行先试参考任务表</w:t>
      </w:r>
    </w:p>
    <w:p w14:paraId="439DD62A">
      <w:pPr>
        <w:keepNext/>
        <w:keepLines/>
        <w:widowControl/>
        <w:numPr>
          <w:ilvl w:val="0"/>
          <w:numId w:val="0"/>
        </w:numPr>
        <w:overflowPunct w:val="0"/>
        <w:spacing w:line="560" w:lineRule="exact"/>
        <w:ind w:left="640" w:hanging="640" w:hangingChars="200"/>
        <w:jc w:val="left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6"/>
        <w:gridCol w:w="1158"/>
        <w:gridCol w:w="4933"/>
        <w:gridCol w:w="829"/>
        <w:gridCol w:w="829"/>
      </w:tblGrid>
      <w:tr w14:paraId="4187C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tblHeader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7CFC4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8D105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任务大类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664AF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任务小类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29A27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选项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5597E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是否选择</w:t>
            </w:r>
          </w:p>
        </w:tc>
      </w:tr>
      <w:tr w14:paraId="101F1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E4B60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C4276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行业数据可信互联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平台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A6B24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整合工业互联网、大数据中心、算力中心、数据治理平台、数据工程能力平台、行业可信数据空间、数据公共服务平台等数据基础设施能力，充分利用已有能力，构建重点行业数据可信互联平台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424C1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必选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EB768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55F4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252CB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54EEC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FF560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布局建设工业数据生产训练基地，提供仿真环境数据采集、专业化数据标注、极端场景数据合成等能力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6DC31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可选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62434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09F32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D94F5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D7833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行业数据资源库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C5795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梳理并发布行业场景数据需求清单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E5A22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必选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66E74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AFD3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18C24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25530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CD8DE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建设行业数据资源库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789A4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必选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63265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69D77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395D8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D962C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数据技术攻关库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0B194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编制行业数据关键技术图谱，形成关键数据技术目录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6EBE5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必选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E0212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39E75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FCBAB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240B07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A1049D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推动多源异构数据加工、智能标注、数据合成等技术攻关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5F0927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可选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75F1F8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65D0A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1AA536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1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7584FA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工业数据标准库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34379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系统梳理行业数据领域现行标准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BC4447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必选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32C32A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07D24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A1B641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12AFE0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01720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加快工业数据采集、高质量数据集等关键急需数据标准研制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0B7EBE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必选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FE3CD6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0FF2E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9FD445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812ECA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E8A8E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形成高质量数据集质量评估体系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911209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必选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8E9F76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76172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19C269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001BAF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FEB7F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推动产品主数据等基础通用标准建设及应用，共同研制行业主数据标准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33306A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可选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1E5771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D701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CDA012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59A14A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125ED1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深化数据治理，开展数据管理国家标准贯标，推广企业首席数据官制度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C94D8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可选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EB43B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9D77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81005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15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551FA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高质量数据集库</w:t>
            </w:r>
          </w:p>
        </w:tc>
        <w:tc>
          <w:tcPr>
            <w:tcW w:w="49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F6C04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建设高质量、标准化、可流通行业数据集（以制造环节为主）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73B15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必选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89D4B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6D80A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18E1F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BA6CC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8675D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总结高质量数据集典型案例，制定行业高质量数据集建设指引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41AE0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必选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A87F4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6AA56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D57DF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95CF9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B0B3F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开展高质量数据集测评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4C985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可选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1421E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7F67F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F2C55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EEDCB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52015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贡献开源数据集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AFE67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可选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32316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32BEE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4844B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BF00D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应用场景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209FA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编制数据产品目录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404EB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必选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10ADA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736D9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2588B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8632B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CF3B6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数据赋能行业大模型、工业智能体等应用场景落地（必须包含制造环节）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40E1C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必选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11445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075A0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C529C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1D64B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7531A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探索工业数据产权、价值评估、收益分配等制度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DB2C0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可选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7B4E4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6B28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D79CA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9BC94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5329D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探索内部数据进行产品化，实现高质量数据集等数据产品流通交易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81C17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可选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8BF6E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8C89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55BB7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7D5B1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其他</w:t>
            </w: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820F6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数据资产入表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59D43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可选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3784A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60F26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B6D60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4391B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07771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试点开展公共数据授权运营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53BBB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可选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07F6D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4505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24334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432C3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28B25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构建数据人才能力图谱，培育既了解数据技术又熟悉行业需求的复合型人才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2F2D4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可选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A55D8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5C20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EE733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B2B35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7B5BA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壮大数据咨询、数据治理、数据标注等市场经营主体，支持大型制造企业剥离数据服务板块，培育面向行业的数据服务企业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180AC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可选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4B333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60" w:line="480" w:lineRule="exact"/>
              <w:ind w:left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 w14:paraId="17211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27A1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BE94A"/>
    <w:rsid w:val="1BF61570"/>
    <w:rsid w:val="37E93D82"/>
    <w:rsid w:val="3BFFE97E"/>
    <w:rsid w:val="3EAB0813"/>
    <w:rsid w:val="48F17E60"/>
    <w:rsid w:val="62FF1FC3"/>
    <w:rsid w:val="6F4D2D28"/>
    <w:rsid w:val="6FD74AD3"/>
    <w:rsid w:val="77EF5192"/>
    <w:rsid w:val="7D0C45FA"/>
    <w:rsid w:val="7F7FD05B"/>
    <w:rsid w:val="7FFE3560"/>
    <w:rsid w:val="8DEF40B9"/>
    <w:rsid w:val="97F37BCE"/>
    <w:rsid w:val="A5DD043E"/>
    <w:rsid w:val="AEBFD9E9"/>
    <w:rsid w:val="CD5B3CDD"/>
    <w:rsid w:val="CFFF90D7"/>
    <w:rsid w:val="DFFFF9CB"/>
    <w:rsid w:val="ECFC8DDC"/>
    <w:rsid w:val="EDBA67A0"/>
    <w:rsid w:val="EEFAAFA4"/>
    <w:rsid w:val="EFBE6083"/>
    <w:rsid w:val="F715CC62"/>
    <w:rsid w:val="FF3FAA11"/>
    <w:rsid w:val="FFE5F213"/>
    <w:rsid w:val="FFFF21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3"/>
    <w:qFormat/>
    <w:uiPriority w:val="99"/>
    <w:pPr>
      <w:tabs>
        <w:tab w:val="center" w:pos="4320"/>
        <w:tab w:val="right" w:pos="8640"/>
      </w:tabs>
      <w:snapToGrid w:val="0"/>
      <w:spacing w:line="400" w:lineRule="exact"/>
      <w:ind w:firstLine="0" w:firstLineChars="0"/>
      <w:jc w:val="left"/>
    </w:pPr>
    <w:rPr>
      <w:rFonts w:eastAsia="宋体"/>
      <w:sz w:val="21"/>
      <w:szCs w:val="18"/>
    </w:rPr>
  </w:style>
  <w:style w:type="paragraph" w:customStyle="1" w:styleId="3">
    <w:name w:val="*正文"/>
    <w:qFormat/>
    <w:uiPriority w:val="0"/>
    <w:pPr>
      <w:overflowPunct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sz w:val="32"/>
      <w:szCs w:val="24"/>
      <w:lang w:val="en-US" w:eastAsia="zh-CN" w:bidi="ar-SA"/>
    </w:rPr>
  </w:style>
  <w:style w:type="character" w:customStyle="1" w:styleId="6">
    <w:name w:val="bjh-p"/>
    <w:basedOn w:val="5"/>
    <w:qFormat/>
    <w:uiPriority w:val="0"/>
    <w:rPr>
      <w:rFonts w:ascii="Times New Roman" w:hAnsi="Times New Roman" w:eastAsia="仿宋_GB2312"/>
      <w:sz w:val="32"/>
      <w:szCs w:val="32"/>
    </w:rPr>
  </w:style>
  <w:style w:type="table" w:customStyle="1" w:styleId="7">
    <w:name w:val="网格型1"/>
    <w:basedOn w:val="4"/>
    <w:qFormat/>
    <w:uiPriority w:val="39"/>
    <w:rPr>
      <w:sz w:val="24"/>
      <w:szCs w:val="24"/>
    </w:r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725</Words>
  <Characters>739</Characters>
  <Lines>0</Lines>
  <Paragraphs>0</Paragraphs>
  <TotalTime>36</TotalTime>
  <ScaleCrop>false</ScaleCrop>
  <LinksUpToDate>false</LinksUpToDate>
  <CharactersWithSpaces>739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木易成林</cp:lastModifiedBy>
  <dcterms:modified xsi:type="dcterms:W3CDTF">2026-03-16T00:24:53Z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116A5CB1A4D748FCBFA61D1CF12CA2FA_13</vt:lpwstr>
  </property>
</Properties>
</file>