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wordWrap/>
        <w:adjustRightInd/>
        <w:snapToGrid/>
        <w:spacing w:line="560" w:lineRule="exact"/>
        <w:jc w:val="center"/>
        <w:textAlignment w:val="auto"/>
        <w:rPr>
          <w:rFonts w:hint="eastAsia" w:ascii="方正小标宋简体" w:hAnsi="宋体" w:eastAsia="方正小标宋简体"/>
          <w:color w:val="FF0000"/>
          <w:spacing w:val="-24"/>
          <w:sz w:val="72"/>
          <w:szCs w:val="72"/>
        </w:rPr>
      </w:pPr>
    </w:p>
    <w:tbl>
      <w:tblPr>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6"/>
        <w:gridCol w:w="1314"/>
      </w:tblGrid>
      <w:tr>
        <w:tc>
          <w:tcPr>
            <w:tcW w:w="7746" w:type="dxa"/>
            <w:vAlign w:val="top"/>
          </w:tcPr>
          <w:p>
            <w:pPr>
              <w:pStyle w:val="10"/>
              <w:spacing w:line="1000" w:lineRule="atLeast"/>
              <w:jc w:val="center"/>
              <w:rPr>
                <w:rFonts w:hint="eastAsia" w:ascii="方正小标宋简体" w:hAnsi="宋体" w:eastAsia="方正小标宋简体"/>
                <w:color w:val="FF0000"/>
                <w:spacing w:val="-24"/>
                <w:sz w:val="72"/>
                <w:szCs w:val="72"/>
              </w:rPr>
            </w:pPr>
            <w:r>
              <w:rPr>
                <w:rFonts w:hint="eastAsia" w:ascii="方正小标宋简体" w:hAnsi="宋体" w:eastAsia="方正小标宋简体"/>
                <w:color w:val="FF0000"/>
                <w:spacing w:val="-24"/>
                <w:sz w:val="72"/>
                <w:szCs w:val="72"/>
              </w:rPr>
              <w:t>三明市发展和改革委员会</w:t>
            </w:r>
          </w:p>
        </w:tc>
        <w:tc>
          <w:tcPr>
            <w:tcW w:w="1314" w:type="dxa"/>
            <w:vMerge w:val="restart"/>
            <w:vAlign w:val="center"/>
          </w:tcPr>
          <w:p>
            <w:pPr>
              <w:pStyle w:val="10"/>
              <w:spacing w:line="1000" w:lineRule="atLeast"/>
              <w:rPr>
                <w:rFonts w:hint="eastAsia" w:ascii="方正小标宋简体" w:hAnsi="宋体" w:eastAsia="方正小标宋简体"/>
                <w:color w:val="FF0000"/>
                <w:spacing w:val="-80"/>
                <w:w w:val="95"/>
                <w:sz w:val="72"/>
                <w:szCs w:val="72"/>
              </w:rPr>
            </w:pPr>
            <w:r>
              <w:rPr>
                <w:rFonts w:hint="eastAsia" w:ascii="方正小标宋简体" w:hAnsi="宋体" w:eastAsia="方正小标宋简体"/>
                <w:color w:val="FF0000"/>
                <w:spacing w:val="-80"/>
                <w:w w:val="95"/>
                <w:sz w:val="72"/>
                <w:szCs w:val="72"/>
              </w:rPr>
              <w:t>文件</w:t>
            </w:r>
          </w:p>
        </w:tc>
      </w:tr>
      <w:tr>
        <w:tc>
          <w:tcPr>
            <w:tcW w:w="7746" w:type="dxa"/>
            <w:vAlign w:val="top"/>
          </w:tcPr>
          <w:p>
            <w:pPr>
              <w:pStyle w:val="10"/>
              <w:spacing w:line="1000" w:lineRule="atLeast"/>
              <w:jc w:val="distribute"/>
              <w:rPr>
                <w:rFonts w:hint="eastAsia" w:ascii="方正小标宋简体" w:hAnsi="宋体" w:eastAsia="方正小标宋简体"/>
                <w:color w:val="FF0000"/>
                <w:spacing w:val="-30"/>
                <w:w w:val="95"/>
                <w:sz w:val="72"/>
                <w:szCs w:val="72"/>
              </w:rPr>
            </w:pPr>
            <w:r>
              <w:rPr>
                <w:rFonts w:hint="eastAsia" w:ascii="方正小标宋简体" w:hAnsi="宋体" w:eastAsia="方正小标宋简体"/>
                <w:color w:val="FF0000"/>
                <w:spacing w:val="0"/>
                <w:w w:val="95"/>
                <w:sz w:val="72"/>
                <w:szCs w:val="72"/>
              </w:rPr>
              <w:t>三明市</w:t>
            </w:r>
            <w:r>
              <w:rPr>
                <w:rFonts w:hint="eastAsia" w:ascii="方正小标宋简体" w:hAnsi="宋体" w:eastAsia="方正小标宋简体"/>
                <w:color w:val="FF0000"/>
                <w:spacing w:val="0"/>
                <w:w w:val="95"/>
                <w:sz w:val="72"/>
                <w:szCs w:val="72"/>
                <w:lang w:eastAsia="zh-CN"/>
              </w:rPr>
              <w:t>财政局</w:t>
            </w:r>
          </w:p>
        </w:tc>
        <w:tc>
          <w:tcPr>
            <w:tcW w:w="1314" w:type="dxa"/>
            <w:vMerge w:val="continue"/>
            <w:vAlign w:val="top"/>
          </w:tcPr>
          <w:p>
            <w:pPr>
              <w:pStyle w:val="10"/>
              <w:spacing w:line="1000" w:lineRule="atLeast"/>
              <w:jc w:val="center"/>
              <w:rPr>
                <w:rFonts w:hint="eastAsia" w:ascii="方正小标宋简体" w:hAnsi="宋体" w:eastAsia="方正小标宋简体"/>
                <w:color w:val="FF0000"/>
                <w:sz w:val="72"/>
                <w:szCs w:val="72"/>
              </w:rPr>
            </w:pPr>
          </w:p>
        </w:tc>
      </w:tr>
      <w:tr>
        <w:tc>
          <w:tcPr>
            <w:tcW w:w="7746" w:type="dxa"/>
            <w:vAlign w:val="top"/>
          </w:tcPr>
          <w:p>
            <w:pPr>
              <w:pStyle w:val="10"/>
              <w:spacing w:line="1000" w:lineRule="atLeast"/>
              <w:jc w:val="distribute"/>
              <w:rPr>
                <w:rFonts w:hint="eastAsia" w:ascii="方正小标宋简体" w:hAnsi="宋体" w:eastAsia="方正小标宋简体"/>
                <w:color w:val="FF0000"/>
                <w:spacing w:val="0"/>
                <w:w w:val="95"/>
                <w:sz w:val="72"/>
                <w:szCs w:val="72"/>
                <w:lang w:eastAsia="zh-CN"/>
              </w:rPr>
            </w:pPr>
            <w:r>
              <w:rPr>
                <w:rFonts w:hint="eastAsia" w:ascii="方正小标宋简体" w:hAnsi="宋体" w:eastAsia="方正小标宋简体"/>
                <w:color w:val="FF0000"/>
                <w:spacing w:val="0"/>
                <w:w w:val="95"/>
                <w:sz w:val="72"/>
                <w:szCs w:val="72"/>
                <w:lang w:eastAsia="zh-CN"/>
              </w:rPr>
              <w:t>三明市教育局</w:t>
            </w:r>
          </w:p>
        </w:tc>
        <w:tc>
          <w:tcPr>
            <w:tcW w:w="1314" w:type="dxa"/>
            <w:vMerge w:val="continue"/>
            <w:vAlign w:val="top"/>
          </w:tcPr>
          <w:p>
            <w:pPr>
              <w:pStyle w:val="10"/>
              <w:spacing w:line="1000" w:lineRule="atLeast"/>
              <w:jc w:val="center"/>
              <w:rPr>
                <w:rFonts w:hint="eastAsia" w:ascii="方正小标宋简体" w:hAnsi="宋体" w:eastAsia="方正小标宋简体"/>
                <w:color w:val="FF0000"/>
                <w:sz w:val="72"/>
                <w:szCs w:val="72"/>
              </w:rPr>
            </w:pP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color w:val="FF0000"/>
          <w:kern w:val="2"/>
          <w:sz w:val="32"/>
          <w:szCs w:val="32"/>
          <w:lang w:val="en-US" w:eastAsia="zh-CN" w:bidi="ar-SA"/>
        </w:rPr>
        <w:pict>
          <v:line id="直线 3" o:spid="_x0000_s1025" style="position:absolute;left:0;margin-left:-16.3pt;margin-top:30.7pt;height:0.05pt;width:468pt;rotation:0f;z-index:251658240;" o:ole="f" fillcolor="#FFFFFF" filled="f" o:preferrelative="t" stroked="t" coordsize="21600,21600">
            <v:fill on="f" color2="#FFFFFF" focus="0%"/>
            <v:stroke weight="3pt" color="#FF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sz w:val="32"/>
          <w:szCs w:val="32"/>
        </w:rPr>
        <w:t>明发改价格〔2022〕</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号</w:t>
      </w:r>
      <w:bookmarkEnd w:id="0"/>
    </w:p>
    <w:p>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 xml:space="preserve">三明市发展和改革委员会  </w:t>
      </w:r>
      <w:r>
        <w:rPr>
          <w:rFonts w:hint="eastAsia" w:ascii="方正小标宋简体" w:hAnsi="方正小标宋简体" w:eastAsia="方正小标宋简体" w:cs="方正小标宋简体"/>
          <w:sz w:val="44"/>
          <w:szCs w:val="44"/>
          <w:lang w:eastAsia="zh-CN"/>
        </w:rPr>
        <w:t>三明市财政局</w:t>
      </w:r>
    </w:p>
    <w:p>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三明市教育局关于市属义务教育阶段</w:t>
      </w:r>
    </w:p>
    <w:p>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学校课后服务性收费</w:t>
      </w:r>
    </w:p>
    <w:p>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有关事项的通知</w:t>
      </w:r>
    </w:p>
    <w:p>
      <w:pPr>
        <w:widowControl w:val="0"/>
        <w:tabs>
          <w:tab w:val="left" w:pos="602"/>
        </w:tabs>
        <w:wordWrap/>
        <w:adjustRightInd/>
        <w:snapToGrid/>
        <w:spacing w:line="620" w:lineRule="exact"/>
        <w:textAlignment w:val="auto"/>
        <w:rPr>
          <w:rFonts w:hint="eastAsia" w:ascii="仿宋_GB2312" w:hAnsi="仿宋_GB2312" w:eastAsia="仿宋_GB2312" w:cs="仿宋_GB2312"/>
          <w:sz w:val="32"/>
          <w:szCs w:val="32"/>
        </w:rPr>
      </w:pPr>
    </w:p>
    <w:p>
      <w:pPr>
        <w:widowControl w:val="0"/>
        <w:tabs>
          <w:tab w:val="left" w:pos="602"/>
        </w:tabs>
        <w:wordWrap/>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市属各义务教育阶段学校：</w:t>
      </w:r>
    </w:p>
    <w:p>
      <w:pPr>
        <w:widowControl w:val="0"/>
        <w:tabs>
          <w:tab w:val="left" w:pos="602"/>
        </w:tabs>
        <w:wordWrap/>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做好我市市属义务教育阶段学校课后服务工作，规范课后服务收费行为，根据中共中央办公厅、国务院办公厅印发《&lt;关于进一步减轻义务教育阶段学生作业负担和校外培训负担的意见&gt;的通知》（中办发〔2021〕40号）和中共福建省委办公厅、福建省人民政府办公厅印发《&lt;关于进一步减轻义务教育阶段学生作业负担和校外培训负担的实施方案&gt;的通知》（闽委办发〔2021〕23号）精神，结合我市实际，现就我市市属义务教育阶段学校课后服务性收费标准及有关事项通知如下：</w:t>
      </w:r>
    </w:p>
    <w:p>
      <w:pPr>
        <w:widowControl w:val="0"/>
        <w:tabs>
          <w:tab w:val="left" w:pos="602"/>
        </w:tabs>
        <w:wordWrap/>
        <w:adjustRightInd/>
        <w:snapToGrid/>
        <w:spacing w:line="62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一、课后服务对象、项目和内容</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楷体_GB2312" w:hAnsi="Times New Roman" w:eastAsia="楷体_GB2312"/>
          <w:b/>
          <w:sz w:val="32"/>
          <w:szCs w:val="32"/>
        </w:rPr>
        <w:t>（一）服务对象。</w:t>
      </w:r>
      <w:r>
        <w:rPr>
          <w:rFonts w:hint="eastAsia" w:ascii="仿宋_GB2312" w:hAnsi="Times New Roman" w:eastAsia="仿宋_GB2312"/>
          <w:sz w:val="32"/>
          <w:szCs w:val="32"/>
        </w:rPr>
        <w:t>课后服务对象为市属义务教育阶段学校在正常放学后自愿申请参加课后服务的学生。</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楷体_GB2312" w:hAnsi="Times New Roman" w:eastAsia="楷体_GB2312"/>
          <w:b/>
          <w:sz w:val="32"/>
          <w:szCs w:val="32"/>
        </w:rPr>
        <w:t>（二）服务项目。</w:t>
      </w:r>
      <w:r>
        <w:rPr>
          <w:rFonts w:hint="eastAsia" w:ascii="仿宋_GB2312" w:hAnsi="Times New Roman" w:eastAsia="仿宋_GB2312"/>
          <w:sz w:val="32"/>
          <w:szCs w:val="32"/>
        </w:rPr>
        <w:t xml:space="preserve">服务时间原则上为教育部门确定校历的在校学习日，服务项目分为午托服务、傍晚课后服务和晚自习。标准课程时长，小学每课时为40分钟，初中每课时为45分钟，实际时长不足标准课时时长的，课时按比例折算，课间休息不少于10分钟。每个服务项目计费时长不足2个课时的按实际课时计，超过2个课时的按2课时计。 </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楷体_GB2312" w:hAnsi="Times New Roman" w:eastAsia="楷体_GB2312"/>
          <w:b/>
          <w:sz w:val="32"/>
          <w:szCs w:val="32"/>
        </w:rPr>
        <w:t>（三）服务内容。</w:t>
      </w:r>
      <w:r>
        <w:rPr>
          <w:rFonts w:hint="eastAsia" w:ascii="仿宋_GB2312" w:hAnsi="Times New Roman" w:eastAsia="仿宋_GB2312"/>
          <w:sz w:val="32"/>
          <w:szCs w:val="32"/>
        </w:rPr>
        <w:t>主要包括：安排指导学生自主完成作业，帮助学生巩固知识、形成能力、培养习惯，可面向学生开展答疑解惑，对学习有困难的学生进行有针对性的辅导，不得利用课后服务时间讲新课；为学有余力的学生拓展学习空间，开展丰富多彩的科普、文体、艺术、劳动、阅读、兴趣小组及社团活动等课后拓展服务，满足学生多样化发展需求。</w:t>
      </w:r>
    </w:p>
    <w:p>
      <w:pPr>
        <w:widowControl w:val="0"/>
        <w:tabs>
          <w:tab w:val="left" w:pos="602"/>
        </w:tabs>
        <w:wordWrap/>
        <w:adjustRightInd/>
        <w:snapToGrid/>
        <w:spacing w:line="620" w:lineRule="exact"/>
        <w:ind w:firstLine="622" w:firstLineChars="200"/>
        <w:textAlignment w:val="auto"/>
        <w:rPr>
          <w:rFonts w:hint="eastAsia" w:ascii="黑体" w:hAnsi="黑体" w:eastAsia="黑体"/>
          <w:sz w:val="32"/>
          <w:szCs w:val="32"/>
        </w:rPr>
      </w:pPr>
      <w:r>
        <w:rPr>
          <w:rFonts w:hint="eastAsia" w:ascii="黑体" w:hAnsi="黑体" w:eastAsia="黑体"/>
          <w:sz w:val="32"/>
          <w:szCs w:val="32"/>
        </w:rPr>
        <w:t>二、市属义务教育阶段学校课后服务性收费标准</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按照成本补偿和非营利性原则，统筹考虑成本调查情况、财政补助、我市经济发展水平和学生家庭承受能力等因素，制定市属义务教育阶段学校课后服务性收费标准如下：</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楷体_GB2312" w:hAnsi="Times New Roman" w:eastAsia="楷体_GB2312"/>
          <w:b/>
          <w:sz w:val="32"/>
          <w:szCs w:val="32"/>
        </w:rPr>
        <w:t>（一）午托服务不得收费</w:t>
      </w:r>
      <w:r>
        <w:rPr>
          <w:rFonts w:hint="eastAsia" w:ascii="楷体_GB2312" w:hAnsi="Times New Roman" w:eastAsia="楷体_GB2312"/>
          <w:sz w:val="32"/>
          <w:szCs w:val="32"/>
        </w:rPr>
        <w:t>。</w:t>
      </w:r>
      <w:r>
        <w:rPr>
          <w:rFonts w:hint="eastAsia" w:ascii="仿宋_GB2312" w:hAnsi="Times New Roman" w:eastAsia="仿宋_GB2312"/>
          <w:sz w:val="32"/>
          <w:szCs w:val="32"/>
        </w:rPr>
        <w:t>学校开展午托服务所需费用在财政安排学校的公用或专项经费中由学校统筹解决。</w:t>
      </w:r>
    </w:p>
    <w:p>
      <w:pPr>
        <w:widowControl w:val="0"/>
        <w:tabs>
          <w:tab w:val="left" w:pos="602"/>
        </w:tabs>
        <w:wordWrap/>
        <w:adjustRightInd/>
        <w:snapToGrid/>
        <w:spacing w:line="620" w:lineRule="exact"/>
        <w:ind w:firstLine="640"/>
        <w:textAlignment w:val="auto"/>
        <w:rPr>
          <w:rFonts w:ascii="Times New Roman" w:hAnsi="Times New Roman" w:eastAsia="仿宋_GB2312"/>
          <w:spacing w:val="-10"/>
          <w:sz w:val="32"/>
          <w:szCs w:val="32"/>
        </w:rPr>
      </w:pPr>
      <w:r>
        <w:rPr>
          <w:rFonts w:hint="eastAsia" w:ascii="楷体_GB2312" w:hAnsi="Times New Roman" w:eastAsia="楷体_GB2312"/>
          <w:b/>
          <w:sz w:val="32"/>
          <w:szCs w:val="32"/>
        </w:rPr>
        <w:t>（二）傍晚课后服务费和晚自习服务费。</w:t>
      </w:r>
      <w:r>
        <w:rPr>
          <w:rFonts w:hint="eastAsia" w:ascii="仿宋_GB2312" w:hAnsi="Times New Roman" w:eastAsia="仿宋_GB2312"/>
          <w:spacing w:val="-10"/>
          <w:sz w:val="32"/>
          <w:szCs w:val="32"/>
        </w:rPr>
        <w:t>收费标准为1.3元/</w:t>
      </w:r>
      <w:r>
        <w:rPr>
          <w:rFonts w:hint="eastAsia" w:ascii="仿宋_GB2312" w:hAnsi="Times New Roman" w:eastAsia="仿宋_GB2312"/>
          <w:spacing w:val="0"/>
          <w:sz w:val="32"/>
          <w:szCs w:val="32"/>
        </w:rPr>
        <w:t>生</w:t>
      </w:r>
      <w:r>
        <w:rPr>
          <w:rFonts w:hint="eastAsia" w:ascii="仿宋_GB2312" w:hAnsi="仿宋_GB2312" w:eastAsia="仿宋_GB2312" w:cs="仿宋_GB2312"/>
          <w:spacing w:val="0"/>
          <w:sz w:val="32"/>
          <w:szCs w:val="32"/>
        </w:rPr>
        <w:t>·</w:t>
      </w:r>
      <w:r>
        <w:rPr>
          <w:rFonts w:hint="eastAsia" w:ascii="仿宋_GB2312" w:hAnsi="Times New Roman" w:eastAsia="仿宋_GB2312"/>
          <w:spacing w:val="0"/>
          <w:sz w:val="32"/>
          <w:szCs w:val="32"/>
          <w:lang w:val="en-US" w:eastAsia="zh-CN"/>
        </w:rPr>
        <w:t xml:space="preserve"> </w:t>
      </w:r>
      <w:r>
        <w:rPr>
          <w:rFonts w:hint="eastAsia" w:ascii="仿宋_GB2312" w:hAnsi="仿宋_GB2312" w:eastAsia="仿宋_GB2312" w:cs="仿宋_GB2312"/>
          <w:spacing w:val="0"/>
          <w:sz w:val="32"/>
          <w:szCs w:val="32"/>
        </w:rPr>
        <w:t>课时。</w:t>
      </w:r>
    </w:p>
    <w:p>
      <w:pPr>
        <w:widowControl w:val="0"/>
        <w:tabs>
          <w:tab w:val="left" w:pos="602"/>
        </w:tabs>
        <w:wordWrap/>
        <w:adjustRightInd/>
        <w:snapToGrid/>
        <w:spacing w:line="620" w:lineRule="exact"/>
        <w:textAlignment w:val="auto"/>
        <w:rPr>
          <w:rFonts w:hint="eastAsia" w:ascii="楷体_GB2312" w:hAnsi="Times New Roman" w:eastAsia="楷体_GB2312"/>
          <w:b/>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楷体_GB2312" w:hAnsi="Times New Roman" w:eastAsia="楷体_GB2312"/>
          <w:b/>
          <w:sz w:val="32"/>
          <w:szCs w:val="32"/>
        </w:rPr>
        <w:t>（三）其他情形</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pacing w:val="-6"/>
          <w:sz w:val="32"/>
          <w:szCs w:val="32"/>
        </w:rPr>
      </w:pPr>
      <w:r>
        <w:rPr>
          <w:rFonts w:hint="eastAsia" w:ascii="仿宋_GB2312" w:hAnsi="Times New Roman" w:eastAsia="仿宋_GB2312"/>
          <w:b/>
          <w:spacing w:val="0"/>
          <w:sz w:val="32"/>
          <w:szCs w:val="32"/>
        </w:rPr>
        <w:t>1.周末、节假日课后服务费。</w:t>
      </w:r>
      <w:r>
        <w:rPr>
          <w:rFonts w:hint="eastAsia" w:ascii="仿宋_GB2312" w:hAnsi="Times New Roman" w:eastAsia="仿宋_GB2312"/>
          <w:spacing w:val="-6"/>
          <w:sz w:val="32"/>
          <w:szCs w:val="32"/>
        </w:rPr>
        <w:t>课后服务扩大到周末和节假日对有需求的学生进行兴趣特长培养的，收费标准为1.5元/生</w:t>
      </w:r>
      <w:r>
        <w:rPr>
          <w:rFonts w:hint="eastAsia" w:ascii="仿宋_GB2312" w:hAnsi="仿宋_GB2312" w:eastAsia="仿宋_GB2312" w:cs="仿宋_GB2312"/>
          <w:spacing w:val="-6"/>
          <w:sz w:val="32"/>
          <w:szCs w:val="32"/>
        </w:rPr>
        <w:t>·</w:t>
      </w:r>
      <w:r>
        <w:rPr>
          <w:rFonts w:hint="eastAsia" w:ascii="仿宋_GB2312" w:hAnsi="Times New Roman" w:eastAsia="仿宋_GB2312"/>
          <w:spacing w:val="-6"/>
          <w:sz w:val="32"/>
          <w:szCs w:val="32"/>
          <w:lang w:val="en-US" w:eastAsia="zh-CN"/>
        </w:rPr>
        <w:t xml:space="preserve"> </w:t>
      </w:r>
      <w:r>
        <w:rPr>
          <w:rFonts w:hint="eastAsia" w:ascii="仿宋_GB2312" w:hAnsi="仿宋_GB2312" w:eastAsia="仿宋_GB2312" w:cs="仿宋_GB2312"/>
          <w:spacing w:val="-6"/>
          <w:sz w:val="32"/>
          <w:szCs w:val="32"/>
        </w:rPr>
        <w:t>课时</w:t>
      </w:r>
      <w:r>
        <w:rPr>
          <w:rFonts w:hint="eastAsia" w:ascii="仿宋_GB2312" w:hAnsi="Times New Roman" w:eastAsia="仿宋_GB2312"/>
          <w:spacing w:val="-6"/>
          <w:sz w:val="32"/>
          <w:szCs w:val="32"/>
        </w:rPr>
        <w:t>。</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2.寄宿生及民办学校课后服务费。</w:t>
      </w:r>
      <w:r>
        <w:rPr>
          <w:rFonts w:hint="eastAsia" w:ascii="仿宋_GB2312" w:hAnsi="Times New Roman" w:eastAsia="仿宋_GB2312"/>
          <w:sz w:val="32"/>
          <w:szCs w:val="32"/>
        </w:rPr>
        <w:t>寄宿生不得收取学习日课后服务费，民办中小学课后服务发生费用已计入学费成本的，不得再另行收取课后服务费。</w:t>
      </w:r>
    </w:p>
    <w:p>
      <w:pPr>
        <w:widowControl w:val="0"/>
        <w:tabs>
          <w:tab w:val="left" w:pos="602"/>
        </w:tabs>
        <w:wordWrap/>
        <w:adjustRightInd/>
        <w:snapToGrid/>
        <w:spacing w:line="620" w:lineRule="exact"/>
        <w:ind w:firstLine="622"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3.家庭经济困难学生课后服务费。</w:t>
      </w:r>
      <w:r>
        <w:rPr>
          <w:rFonts w:hint="eastAsia" w:ascii="仿宋_GB2312" w:hAnsi="Times New Roman" w:eastAsia="仿宋_GB2312"/>
          <w:sz w:val="32"/>
          <w:szCs w:val="32"/>
        </w:rPr>
        <w:t>对家庭经济困难自愿参加课后服务的学生，经家长申请，学校审核认定后可适当减免课后服务费；对建档立卡、低保对象等家庭经济困难学生一律免收课后服务费。</w:t>
      </w:r>
    </w:p>
    <w:p>
      <w:pPr>
        <w:widowControl w:val="0"/>
        <w:tabs>
          <w:tab w:val="left" w:pos="602"/>
        </w:tabs>
        <w:wordWrap/>
        <w:adjustRightInd/>
        <w:snapToGrid/>
        <w:spacing w:line="620" w:lineRule="exact"/>
        <w:ind w:firstLine="622" w:firstLineChars="200"/>
        <w:textAlignment w:val="auto"/>
        <w:rPr>
          <w:rFonts w:hint="eastAsia" w:ascii="黑体" w:hAnsi="黑体" w:eastAsia="黑体"/>
          <w:sz w:val="32"/>
          <w:szCs w:val="32"/>
        </w:rPr>
      </w:pPr>
      <w:r>
        <w:rPr>
          <w:rFonts w:hint="eastAsia" w:ascii="黑体" w:hAnsi="黑体" w:eastAsia="黑体"/>
          <w:sz w:val="32"/>
          <w:szCs w:val="32"/>
        </w:rPr>
        <w:t>三、相关要求</w:t>
      </w:r>
    </w:p>
    <w:p>
      <w:pPr>
        <w:widowControl w:val="0"/>
        <w:tabs>
          <w:tab w:val="left" w:pos="602"/>
        </w:tabs>
        <w:wordWrap/>
        <w:adjustRightInd/>
        <w:snapToGrid/>
        <w:spacing w:line="620" w:lineRule="exact"/>
        <w:ind w:firstLine="622" w:firstLineChars="200"/>
        <w:textAlignment w:val="auto"/>
        <w:rPr>
          <w:rFonts w:hint="eastAsia" w:ascii="仿宋_GB2312" w:hAnsi="黑体" w:eastAsia="仿宋_GB2312"/>
          <w:sz w:val="32"/>
          <w:szCs w:val="32"/>
        </w:rPr>
      </w:pPr>
      <w:r>
        <w:rPr>
          <w:rFonts w:hint="eastAsia" w:ascii="楷体_GB2312" w:hAnsi="黑体" w:eastAsia="楷体_GB2312"/>
          <w:b/>
          <w:sz w:val="32"/>
          <w:szCs w:val="32"/>
        </w:rPr>
        <w:t>（一）坚持自愿和非营利性原则。</w:t>
      </w:r>
      <w:r>
        <w:rPr>
          <w:rFonts w:hint="eastAsia" w:ascii="仿宋_GB2312" w:hAnsi="黑体" w:eastAsia="仿宋_GB2312"/>
          <w:sz w:val="32"/>
          <w:szCs w:val="32"/>
        </w:rPr>
        <w:t>课后服务必须坚持自愿和公益非营利性原则，开展课后服务的学校要充分征求学生家长的意见建议，主动向家长公开课后服务内容、服务时间、收费标准、双方职责等有关事项，在学生自愿的前提下，由家长提出申请进行报名登记，经审核同意后，统一组织实施，严禁以任何形式强制或变相强制学生统一参加课后服务并收取费用。</w:t>
      </w:r>
    </w:p>
    <w:p>
      <w:pPr>
        <w:widowControl w:val="0"/>
        <w:tabs>
          <w:tab w:val="left" w:pos="602"/>
        </w:tabs>
        <w:wordWrap/>
        <w:adjustRightInd/>
        <w:snapToGrid/>
        <w:spacing w:line="620" w:lineRule="exact"/>
        <w:ind w:firstLine="640"/>
        <w:textAlignment w:val="auto"/>
        <w:rPr>
          <w:rFonts w:hint="eastAsia" w:ascii="仿宋_GB2312" w:hAnsi="黑体" w:eastAsia="仿宋_GB2312"/>
          <w:sz w:val="32"/>
          <w:szCs w:val="32"/>
        </w:rPr>
      </w:pPr>
      <w:r>
        <w:rPr>
          <w:rFonts w:hint="eastAsia" w:ascii="楷体_GB2312" w:hAnsi="黑体" w:eastAsia="楷体_GB2312"/>
          <w:b/>
          <w:sz w:val="32"/>
          <w:szCs w:val="32"/>
        </w:rPr>
        <w:t>（二）规范收费行为。</w:t>
      </w:r>
      <w:r>
        <w:rPr>
          <w:rFonts w:hint="eastAsia" w:ascii="仿宋_GB2312" w:hAnsi="黑体" w:eastAsia="仿宋_GB2312"/>
          <w:sz w:val="32"/>
          <w:szCs w:val="32"/>
        </w:rPr>
        <w:t>课后服务性</w:t>
      </w:r>
      <w:r>
        <w:rPr>
          <w:rFonts w:hint="eastAsia" w:ascii="仿宋_GB2312" w:hAnsi="仿宋_GB2312" w:eastAsia="仿宋_GB2312"/>
          <w:sz w:val="32"/>
          <w:szCs w:val="32"/>
        </w:rPr>
        <w:t>收</w:t>
      </w:r>
      <w:r>
        <w:rPr>
          <w:rFonts w:ascii="Times New Roman" w:hAnsi="仿宋_GB2312" w:eastAsia="仿宋_GB2312"/>
          <w:sz w:val="32"/>
          <w:szCs w:val="32"/>
        </w:rPr>
        <w:t>费</w:t>
      </w:r>
      <w:r>
        <w:rPr>
          <w:rFonts w:ascii="Times New Roman" w:hAnsi="Times New Roman" w:eastAsia="仿宋_GB2312"/>
          <w:sz w:val="30"/>
          <w:szCs w:val="30"/>
        </w:rPr>
        <w:t>按规定</w:t>
      </w:r>
      <w:r>
        <w:rPr>
          <w:rFonts w:hint="eastAsia" w:ascii="Times New Roman" w:hAnsi="仿宋_GB2312" w:eastAsia="仿宋_GB2312"/>
          <w:sz w:val="32"/>
          <w:szCs w:val="32"/>
        </w:rPr>
        <w:t>应进行专账管理</w:t>
      </w:r>
      <w:r>
        <w:rPr>
          <w:rFonts w:ascii="Times New Roman" w:hAnsi="仿宋_GB2312" w:eastAsia="仿宋_GB2312"/>
          <w:sz w:val="32"/>
          <w:szCs w:val="32"/>
        </w:rPr>
        <w:t>，专款专用</w:t>
      </w:r>
      <w:r>
        <w:rPr>
          <w:rFonts w:hint="eastAsia" w:ascii="Times New Roman" w:hAnsi="仿宋_GB2312" w:eastAsia="仿宋_GB2312"/>
          <w:sz w:val="32"/>
          <w:szCs w:val="32"/>
        </w:rPr>
        <w:t>，</w:t>
      </w:r>
      <w:r>
        <w:rPr>
          <w:rFonts w:ascii="Times New Roman" w:hAnsi="仿宋_GB2312" w:eastAsia="仿宋_GB2312"/>
          <w:sz w:val="32"/>
          <w:szCs w:val="32"/>
        </w:rPr>
        <w:t>主要用于参与课后服务教师</w:t>
      </w:r>
      <w:r>
        <w:rPr>
          <w:rFonts w:hint="eastAsia" w:ascii="Times New Roman" w:hAnsi="仿宋_GB2312" w:eastAsia="仿宋_GB2312"/>
          <w:sz w:val="32"/>
          <w:szCs w:val="32"/>
        </w:rPr>
        <w:t>和</w:t>
      </w:r>
      <w:r>
        <w:rPr>
          <w:rFonts w:ascii="Times New Roman" w:hAnsi="仿宋_GB2312" w:eastAsia="仿宋_GB2312"/>
          <w:sz w:val="32"/>
          <w:szCs w:val="32"/>
        </w:rPr>
        <w:t>相关人员的补助。</w:t>
      </w:r>
      <w:r>
        <w:rPr>
          <w:rFonts w:hint="eastAsia" w:ascii="仿宋_GB2312" w:hAnsi="黑体" w:eastAsia="仿宋_GB2312"/>
          <w:sz w:val="32"/>
          <w:szCs w:val="32"/>
        </w:rPr>
        <w:t>课后服务性收费按学期收取（每月按22天、每学期按4.5个月计算），不得跨学期预收，实行“一期一结”，每学期期末放假前全部清算，不得跨学年结余、结转。学生入学后因故休学、转学或请假的，应按实际参加课后服务天数据实结算退还相应费用。严禁学校以课后服务名义乱收费，不得擅自增加收费项目、提高收费标准和扩大收费范围。</w:t>
      </w:r>
    </w:p>
    <w:p>
      <w:pPr>
        <w:widowControl w:val="0"/>
        <w:tabs>
          <w:tab w:val="left" w:pos="602"/>
        </w:tabs>
        <w:wordWrap/>
        <w:adjustRightInd/>
        <w:snapToGrid/>
        <w:spacing w:line="620" w:lineRule="exact"/>
        <w:ind w:firstLine="622" w:firstLineChars="200"/>
        <w:textAlignment w:val="auto"/>
        <w:rPr>
          <w:rFonts w:hint="eastAsia" w:ascii="仿宋_GB2312" w:hAnsi="黑体" w:eastAsia="仿宋_GB2312"/>
          <w:sz w:val="32"/>
          <w:szCs w:val="32"/>
        </w:rPr>
      </w:pPr>
      <w:r>
        <w:rPr>
          <w:rFonts w:hint="eastAsia" w:ascii="楷体_GB2312" w:hAnsi="黑体" w:eastAsia="楷体_GB2312"/>
          <w:b/>
          <w:sz w:val="32"/>
          <w:szCs w:val="32"/>
        </w:rPr>
        <w:t>（三）落实收费公示和报告制度。</w:t>
      </w:r>
      <w:r>
        <w:rPr>
          <w:rFonts w:hint="eastAsia" w:ascii="仿宋_GB2312" w:hAnsi="黑体" w:eastAsia="仿宋_GB2312"/>
          <w:sz w:val="32"/>
          <w:szCs w:val="32"/>
        </w:rPr>
        <w:t>开展课后服务的学校应严格按规定落实收费公示制度，通过学校微信公众号、门户网站、校园校务公开栏等形式，公示课后服务内容、收费依据、收费标准、减免规定和投诉举报电话等相关内容，自觉接受学生、家长和社会监督。每学年结束后一个月内，学校须将本学年课后服务工作开展情况、收费政策执行、收支等情况，分别报送市发改委、市财政局和市教育局。</w:t>
      </w:r>
    </w:p>
    <w:p>
      <w:pPr>
        <w:widowControl w:val="0"/>
        <w:tabs>
          <w:tab w:val="left" w:pos="602"/>
        </w:tabs>
        <w:wordWrap/>
        <w:adjustRightInd/>
        <w:snapToGrid/>
        <w:spacing w:line="620" w:lineRule="exact"/>
        <w:ind w:firstLine="622" w:firstLineChars="200"/>
        <w:textAlignment w:val="auto"/>
        <w:rPr>
          <w:rFonts w:hint="eastAsia" w:ascii="黑体" w:hAnsi="黑体" w:eastAsia="黑体"/>
          <w:sz w:val="32"/>
          <w:szCs w:val="32"/>
        </w:rPr>
      </w:pPr>
      <w:r>
        <w:rPr>
          <w:rFonts w:hint="eastAsia" w:ascii="黑体" w:hAnsi="黑体" w:eastAsia="黑体"/>
          <w:sz w:val="32"/>
          <w:szCs w:val="32"/>
        </w:rPr>
        <w:t>四、执行时间</w:t>
      </w:r>
    </w:p>
    <w:p>
      <w:pPr>
        <w:widowControl w:val="0"/>
        <w:tabs>
          <w:tab w:val="left" w:pos="602"/>
        </w:tabs>
        <w:wordWrap/>
        <w:adjustRightInd/>
        <w:snapToGrid/>
        <w:spacing w:line="620" w:lineRule="exact"/>
        <w:ind w:firstLine="622"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sz w:val="32"/>
          <w:szCs w:val="32"/>
        </w:rPr>
        <w:t>本通知自2022年春季开学起试行，试行期间如遇国家和省有关政策调整，从其规定。</w:t>
      </w:r>
      <w:r>
        <w:rPr>
          <w:rFonts w:hint="eastAsia" w:ascii="黑体" w:hAnsi="黑体" w:eastAsia="黑体" w:cs="黑体"/>
          <w:sz w:val="32"/>
          <w:szCs w:val="32"/>
        </w:rPr>
        <w:t xml:space="preserve">    </w:t>
      </w:r>
    </w:p>
    <w:p>
      <w:pPr>
        <w:widowControl w:val="0"/>
        <w:tabs>
          <w:tab w:val="left" w:pos="602"/>
          <w:tab w:val="left" w:pos="5627"/>
          <w:tab w:val="left" w:pos="5828"/>
        </w:tabs>
        <w:wordWrap/>
        <w:adjustRightInd/>
        <w:snapToGrid/>
        <w:spacing w:line="620" w:lineRule="exact"/>
        <w:textAlignment w:val="auto"/>
        <w:rPr>
          <w:rFonts w:ascii="仿宋_GB2312" w:hAnsi="仿宋_GB2312" w:eastAsia="仿宋_GB2312" w:cs="仿宋_GB2312"/>
          <w:sz w:val="32"/>
          <w:szCs w:val="32"/>
        </w:rPr>
      </w:pPr>
    </w:p>
    <w:p>
      <w:pPr>
        <w:widowControl w:val="0"/>
        <w:tabs>
          <w:tab w:val="left" w:pos="602"/>
        </w:tabs>
        <w:wordWrap/>
        <w:adjustRightInd/>
        <w:snapToGrid/>
        <w:spacing w:line="620" w:lineRule="exact"/>
        <w:textAlignment w:val="auto"/>
        <w:rPr>
          <w:rFonts w:ascii="仿宋_GB2312" w:hAnsi="仿宋_GB2312" w:eastAsia="仿宋_GB2312" w:cs="仿宋_GB2312"/>
          <w:sz w:val="32"/>
          <w:szCs w:val="32"/>
        </w:rPr>
      </w:pPr>
    </w:p>
    <w:p>
      <w:pPr>
        <w:widowControl w:val="0"/>
        <w:tabs>
          <w:tab w:val="left" w:pos="602"/>
        </w:tabs>
        <w:wordWrap/>
        <w:adjustRightInd/>
        <w:snapToGrid/>
        <w:spacing w:line="620" w:lineRule="exact"/>
        <w:textAlignment w:val="auto"/>
        <w:rPr>
          <w:rFonts w:ascii="仿宋_GB2312" w:hAnsi="仿宋_GB2312" w:eastAsia="仿宋_GB2312" w:cs="仿宋_GB2312"/>
          <w:sz w:val="32"/>
          <w:szCs w:val="32"/>
        </w:rPr>
      </w:pPr>
    </w:p>
    <w:p>
      <w:pPr>
        <w:widowControl w:val="0"/>
        <w:tabs>
          <w:tab w:val="left" w:pos="602"/>
        </w:tabs>
        <w:wordWrap/>
        <w:adjustRightInd/>
        <w:snapToGrid/>
        <w:spacing w:line="62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三明市发展和改革委员会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三明市财政局</w:t>
      </w:r>
    </w:p>
    <w:p>
      <w:pPr>
        <w:widowControl w:val="0"/>
        <w:tabs>
          <w:tab w:val="left" w:pos="602"/>
        </w:tabs>
        <w:wordWrap/>
        <w:adjustRightInd/>
        <w:snapToGrid/>
        <w:spacing w:line="620" w:lineRule="exact"/>
        <w:textAlignment w:val="auto"/>
        <w:rPr>
          <w:rFonts w:ascii="仿宋_GB2312" w:hAnsi="仿宋_GB2312" w:eastAsia="仿宋_GB2312" w:cs="仿宋_GB2312"/>
          <w:sz w:val="32"/>
          <w:szCs w:val="32"/>
        </w:rPr>
      </w:pPr>
    </w:p>
    <w:p>
      <w:pPr>
        <w:widowControl w:val="0"/>
        <w:tabs>
          <w:tab w:val="left" w:pos="602"/>
        </w:tabs>
        <w:wordWrap/>
        <w:adjustRightInd/>
        <w:snapToGrid/>
        <w:spacing w:line="620" w:lineRule="exact"/>
        <w:textAlignment w:val="auto"/>
        <w:rPr>
          <w:rFonts w:hint="eastAsia" w:ascii="仿宋_GB2312" w:hAnsi="仿宋_GB2312" w:eastAsia="仿宋_GB2312" w:cs="仿宋_GB2312"/>
          <w:sz w:val="32"/>
          <w:szCs w:val="32"/>
        </w:rPr>
      </w:pPr>
    </w:p>
    <w:p>
      <w:pPr>
        <w:widowControl w:val="0"/>
        <w:tabs>
          <w:tab w:val="left" w:pos="602"/>
        </w:tabs>
        <w:wordWrap/>
        <w:adjustRightInd/>
        <w:snapToGrid/>
        <w:spacing w:line="620" w:lineRule="exact"/>
        <w:textAlignment w:val="auto"/>
        <w:rPr>
          <w:rFonts w:ascii="仿宋_GB2312" w:hAnsi="仿宋_GB2312" w:eastAsia="仿宋_GB2312" w:cs="仿宋_GB2312"/>
          <w:sz w:val="32"/>
          <w:szCs w:val="32"/>
        </w:rPr>
      </w:pPr>
    </w:p>
    <w:p>
      <w:pPr>
        <w:widowControl w:val="0"/>
        <w:tabs>
          <w:tab w:val="left" w:pos="602"/>
        </w:tabs>
        <w:wordWrap/>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三明市教育局</w:t>
      </w:r>
    </w:p>
    <w:p>
      <w:pPr>
        <w:widowControl w:val="0"/>
        <w:tabs>
          <w:tab w:val="left" w:pos="602"/>
          <w:tab w:val="left" w:pos="5828"/>
        </w:tabs>
        <w:wordWrap/>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2022年6月28日</w:t>
      </w:r>
    </w:p>
    <w:p>
      <w:pPr>
        <w:widowControl w:val="0"/>
        <w:wordWrap/>
        <w:adjustRightInd/>
        <w:snapToGrid/>
        <w:spacing w:line="640" w:lineRule="exact"/>
        <w:textAlignment w:val="auto"/>
        <w:rPr>
          <w:rFonts w:hint="eastAsia" w:ascii="仿宋_GB2312" w:hAnsi="仿宋_GB2312" w:eastAsia="仿宋_GB2312" w:cs="仿宋_GB2312"/>
          <w:sz w:val="32"/>
          <w:szCs w:val="32"/>
        </w:rPr>
      </w:pPr>
    </w:p>
    <w:p>
      <w:pPr>
        <w:widowControl w:val="0"/>
        <w:wordWrap/>
        <w:adjustRightInd/>
        <w:snapToGrid/>
        <w:spacing w:line="64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sectPr>
          <w:footerReference r:id="rId4" w:type="default"/>
          <w:pgSz w:w="11906" w:h="16838"/>
          <w:pgMar w:top="2098" w:right="1531" w:bottom="1984" w:left="1531" w:header="851" w:footer="1587" w:gutter="0"/>
          <w:pgNumType w:fmt="decimal"/>
          <w:cols w:space="720" w:num="1"/>
          <w:rtlGutter w:val="0"/>
          <w:docGrid w:type="linesAndChars" w:linePitch="439" w:charSpace="-1844"/>
        </w:sect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rPr>
      </w:pPr>
    </w:p>
    <w:tbl>
      <w:tblPr>
        <w:tblW w:w="8522"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rPr>
          <w:trHeight w:val="0" w:hRule="atLeast"/>
          <w:jc w:val="center"/>
        </w:trPr>
        <w:tc>
          <w:tcPr>
            <w:tcW w:w="8522" w:type="dxa"/>
            <w:tcBorders>
              <w:tl2br w:val="nil"/>
              <w:tr2bl w:val="nil"/>
            </w:tcBorders>
            <w:vAlign w:val="top"/>
          </w:tcPr>
          <w:p>
            <w:pPr>
              <w:pStyle w:val="9"/>
              <w:spacing w:before="0" w:beforeAutospacing="0" w:after="0" w:afterAutospacing="0" w:line="600" w:lineRule="exact"/>
              <w:ind w:firstLine="133" w:firstLineChars="49"/>
              <w:rPr>
                <w:rFonts w:hint="eastAsia" w:ascii="仿宋_GB2312" w:hAnsi="BatangChe" w:eastAsia="仿宋_GB2312"/>
                <w:bCs/>
                <w:sz w:val="28"/>
                <w:szCs w:val="28"/>
              </w:rPr>
            </w:pPr>
            <w:r>
              <w:rPr>
                <w:rFonts w:hint="eastAsia" w:ascii="仿宋_GB2312" w:hAnsi="BatangChe" w:eastAsia="仿宋_GB2312"/>
                <w:bCs/>
                <w:sz w:val="28"/>
                <w:szCs w:val="28"/>
              </w:rPr>
              <w:t xml:space="preserve">三明市发展和改革委员会办公室  　       </w:t>
            </w:r>
            <w:r>
              <w:rPr>
                <w:rFonts w:hint="eastAsia" w:ascii="仿宋_GB2312" w:hAnsi="BatangChe" w:eastAsia="仿宋_GB2312"/>
                <w:bCs/>
                <w:sz w:val="28"/>
                <w:szCs w:val="28"/>
                <w:lang w:val="en-US" w:eastAsia="zh-CN"/>
              </w:rPr>
              <w:t xml:space="preserve"> </w:t>
            </w:r>
            <w:r>
              <w:rPr>
                <w:rFonts w:hint="eastAsia" w:ascii="仿宋_GB2312" w:hAnsi="BatangChe" w:eastAsia="仿宋_GB2312"/>
                <w:bCs/>
                <w:sz w:val="28"/>
                <w:szCs w:val="28"/>
              </w:rPr>
              <w:t>20</w:t>
            </w:r>
            <w:r>
              <w:rPr>
                <w:rFonts w:hint="eastAsia" w:ascii="仿宋_GB2312" w:hAnsi="BatangChe" w:eastAsia="仿宋_GB2312"/>
                <w:bCs/>
                <w:sz w:val="28"/>
                <w:szCs w:val="28"/>
                <w:lang w:val="en-US" w:eastAsia="zh-CN"/>
              </w:rPr>
              <w:t>22</w:t>
            </w:r>
            <w:r>
              <w:rPr>
                <w:rFonts w:hint="eastAsia" w:ascii="仿宋_GB2312" w:hAnsi="BatangChe" w:eastAsia="仿宋_GB2312"/>
                <w:bCs/>
                <w:sz w:val="28"/>
                <w:szCs w:val="28"/>
              </w:rPr>
              <w:t>年</w:t>
            </w:r>
            <w:r>
              <w:rPr>
                <w:rFonts w:hint="eastAsia" w:ascii="仿宋_GB2312" w:hAnsi="BatangChe" w:eastAsia="仿宋_GB2312"/>
                <w:bCs/>
                <w:sz w:val="28"/>
                <w:szCs w:val="28"/>
                <w:lang w:val="en-US" w:eastAsia="zh-CN"/>
              </w:rPr>
              <w:t>6</w:t>
            </w:r>
            <w:r>
              <w:rPr>
                <w:rFonts w:hint="eastAsia" w:ascii="仿宋_GB2312" w:hAnsi="BatangChe" w:eastAsia="仿宋_GB2312"/>
                <w:bCs/>
                <w:sz w:val="28"/>
                <w:szCs w:val="28"/>
              </w:rPr>
              <w:t>月</w:t>
            </w:r>
            <w:r>
              <w:rPr>
                <w:rFonts w:hint="eastAsia" w:ascii="仿宋_GB2312" w:hAnsi="BatangChe" w:eastAsia="仿宋_GB2312"/>
                <w:bCs/>
                <w:sz w:val="28"/>
                <w:szCs w:val="28"/>
                <w:lang w:val="en-US" w:eastAsia="zh-CN"/>
              </w:rPr>
              <w:t>28</w:t>
            </w:r>
            <w:r>
              <w:rPr>
                <w:rFonts w:hint="eastAsia" w:ascii="仿宋_GB2312" w:hAnsi="BatangChe" w:eastAsia="仿宋_GB2312"/>
                <w:bCs/>
                <w:sz w:val="28"/>
                <w:szCs w:val="28"/>
              </w:rPr>
              <w:t>日印发</w:t>
            </w:r>
          </w:p>
        </w:tc>
      </w:tr>
    </w:tbl>
    <w:p>
      <w:pPr>
        <w:widowControl w:val="0"/>
        <w:wordWrap/>
        <w:adjustRightInd/>
        <w:snapToGrid/>
        <w:spacing w:line="20" w:lineRule="exact"/>
        <w:textAlignment w:val="auto"/>
        <w:rPr>
          <w:rFonts w:hint="eastAsia" w:ascii="仿宋_GB2312" w:hAnsi="仿宋_GB2312" w:eastAsia="仿宋_GB2312" w:cs="仿宋_GB2312"/>
          <w:sz w:val="32"/>
          <w:szCs w:val="32"/>
        </w:rPr>
      </w:pPr>
    </w:p>
    <w:sectPr>
      <w:footerReference r:id="rId5" w:type="default"/>
      <w:pgSz w:w="11906" w:h="16838"/>
      <w:pgMar w:top="2098" w:right="1531" w:bottom="1984" w:left="1531" w:header="851" w:footer="1587" w:gutter="0"/>
      <w:pgNumType w:fmt="decimal"/>
      <w:cols w:space="720" w:num="1"/>
      <w:rtlGutter w:val="0"/>
      <w:docGrid w:type="linesAndChars" w:linePitch="43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24"/>
        <w:lang w:val="en-US" w:eastAsia="zh-CN" w:bidi="ar-SA"/>
      </w:rPr>
      <w:pict>
        <v:rect id="文本框 1" o:spid="_x0000_s1026"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widowControl w:val="0"/>
                  <w:wordWrap/>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1"/>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tyle>
  <w:style w:type="paragraph" w:styleId="2">
    <w:name w:val="Body Text"/>
    <w:basedOn w:val="1"/>
    <w:pPr>
      <w:spacing w:before="154"/>
      <w:ind w:left="140"/>
    </w:pPr>
    <w:rPr>
      <w:rFonts w:cs="Times New Roman"/>
      <w:kern w:val="0"/>
    </w:rPr>
  </w:style>
  <w:style w:type="paragraph" w:styleId="3">
    <w:name w:val="批注框文本"/>
    <w:basedOn w:val="1"/>
    <w:link w:val="4"/>
    <w:rPr>
      <w:kern w:val="2"/>
      <w:sz w:val="18"/>
      <w:szCs w:val="18"/>
    </w:rPr>
  </w:style>
  <w:style w:type="character" w:customStyle="1" w:styleId="4">
    <w:name w:val="批注框文本 Char"/>
    <w:link w:val="3"/>
    <w:semiHidden/>
    <w:rPr>
      <w:kern w:val="2"/>
      <w:sz w:val="18"/>
      <w:szCs w:val="18"/>
    </w:rPr>
  </w:style>
  <w:style w:type="paragraph" w:styleId="5">
    <w:name w:val="footer"/>
    <w:basedOn w:val="1"/>
    <w:pPr>
      <w:tabs>
        <w:tab w:val="center" w:pos="4153"/>
        <w:tab w:val="right" w:pos="8306"/>
      </w:tabs>
      <w:snapToGrid w:val="0"/>
      <w:jc w:val="left"/>
    </w:pPr>
    <w:rPr>
      <w:sz w:val="18"/>
    </w:rPr>
  </w:style>
  <w:style w:type="paragraph" w:styleId="6">
    <w:name w:val="header"/>
    <w:basedOn w:val="1"/>
    <w:link w:val="7"/>
    <w:pPr>
      <w:pBdr>
        <w:bottom w:val="single" w:color="auto" w:sz="6" w:space="1"/>
      </w:pBdr>
      <w:tabs>
        <w:tab w:val="center" w:pos="4153"/>
        <w:tab w:val="right" w:pos="8306"/>
      </w:tabs>
      <w:snapToGrid w:val="0"/>
      <w:jc w:val="center"/>
    </w:pPr>
    <w:rPr>
      <w:kern w:val="2"/>
      <w:sz w:val="18"/>
      <w:szCs w:val="18"/>
    </w:rPr>
  </w:style>
  <w:style w:type="character" w:customStyle="1" w:styleId="7">
    <w:name w:val="页眉 Char"/>
    <w:link w:val="6"/>
    <w:semiHidden/>
    <w:rPr>
      <w:kern w:val="2"/>
      <w:sz w:val="18"/>
      <w:szCs w:val="18"/>
    </w:rPr>
  </w:style>
  <w:style w:type="paragraph" w:customStyle="1" w:styleId="9">
    <w:name w:val="Normal (Web)"/>
    <w:basedOn w:val="1"/>
    <w:pPr>
      <w:spacing w:before="100" w:beforeAutospacing="1" w:after="100" w:afterAutospacing="1"/>
      <w:ind w:left="0" w:right="0"/>
      <w:jc w:val="left"/>
    </w:pPr>
    <w:rPr>
      <w:kern w:val="0"/>
      <w:sz w:val="24"/>
      <w:lang w:val="en-US" w:eastAsia="zh-CN"/>
    </w:rPr>
  </w:style>
  <w:style w:type="paragraph" w:customStyle="1" w:styleId="10">
    <w:name w:val="p17"/>
    <w:basedOn w:val="1"/>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1706</Words>
  <Characters>1743</Characters>
  <Lines>13</Lines>
  <Paragraphs>3</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2022-06-28T09:21:00Z</dcterms:created>
  <dc:creator>Administrator</dc:creator>
  <cp:lastPrinted>2022-06-28T09:54:00Z</cp:lastPrinted>
  <dcterms:modified xsi:type="dcterms:W3CDTF">2022-06-29T09:06:11Z</dcterms:modified>
  <dc:title>陈辉锰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5C78E07A2EAC4E17B3B787BBED142536</vt:lpwstr>
  </property>
</Properties>
</file>