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A93CD">
      <w:pPr>
        <w:pStyle w:val="9"/>
        <w:spacing w:line="560" w:lineRule="exact"/>
        <w:jc w:val="center"/>
        <w:outlineLvl w:val="1"/>
        <w:rPr>
          <w:rFonts w:ascii="方正小标宋简体" w:hAnsi="方正小标宋简体" w:eastAsia="方正小标宋简体" w:cs="方正小标宋简体"/>
          <w:bCs/>
          <w:sz w:val="44"/>
          <w:szCs w:val="44"/>
          <w:lang w:eastAsia="zh-CN"/>
        </w:rPr>
      </w:pPr>
      <w:r>
        <w:rPr>
          <w:rFonts w:ascii="方正小标宋简体" w:hAnsi="方正小标宋简体" w:eastAsia="方正小标宋简体" w:cs="方正小标宋简体"/>
          <w:bCs/>
          <w:sz w:val="44"/>
          <w:szCs w:val="44"/>
          <w:lang w:eastAsia="zh-CN"/>
        </w:rPr>
        <w:t>“对口合作基础信息库”日常管理与维护服务</w:t>
      </w:r>
    </w:p>
    <w:p w14:paraId="5B94F783">
      <w:pPr>
        <w:pStyle w:val="9"/>
        <w:spacing w:line="560" w:lineRule="exact"/>
        <w:jc w:val="center"/>
        <w:outlineLvl w:val="1"/>
        <w:rPr>
          <w:rFonts w:ascii="方正小标宋简体" w:hAnsi="方正小标宋简体" w:eastAsia="方正小标宋简体" w:cs="方正小标宋简体"/>
          <w:bCs/>
          <w:sz w:val="44"/>
          <w:szCs w:val="44"/>
          <w:lang w:eastAsia="zh-CN"/>
        </w:rPr>
      </w:pPr>
      <w:r>
        <w:rPr>
          <w:rFonts w:ascii="方正小标宋简体" w:hAnsi="方正小标宋简体" w:eastAsia="方正小标宋简体" w:cs="方正小标宋简体"/>
          <w:bCs/>
          <w:sz w:val="44"/>
          <w:szCs w:val="44"/>
          <w:lang w:eastAsia="zh-CN"/>
        </w:rPr>
        <w:t>采购</w:t>
      </w:r>
      <w:r>
        <w:rPr>
          <w:rFonts w:hint="eastAsia" w:ascii="方正小标宋简体" w:hAnsi="方正小标宋简体" w:eastAsia="方正小标宋简体" w:cs="方正小标宋简体"/>
          <w:bCs/>
          <w:sz w:val="44"/>
          <w:szCs w:val="44"/>
          <w:lang w:eastAsia="zh-CN"/>
        </w:rPr>
        <w:t>需求</w:t>
      </w:r>
    </w:p>
    <w:p w14:paraId="75F26F4F">
      <w:pPr>
        <w:pStyle w:val="9"/>
        <w:spacing w:line="560" w:lineRule="exact"/>
        <w:jc w:val="center"/>
        <w:outlineLvl w:val="1"/>
        <w:rPr>
          <w:rFonts w:ascii="仿宋_GB2312" w:hAnsi="仿宋_GB2312" w:eastAsia="仿宋_GB2312" w:cs="仿宋_GB2312"/>
          <w:b/>
          <w:sz w:val="32"/>
          <w:szCs w:val="32"/>
        </w:rPr>
      </w:pPr>
    </w:p>
    <w:p w14:paraId="70A5155E">
      <w:pPr>
        <w:pStyle w:val="9"/>
        <w:spacing w:line="560" w:lineRule="exact"/>
        <w:ind w:firstLine="640" w:firstLineChars="200"/>
        <w:outlineLvl w:val="2"/>
        <w:rPr>
          <w:rFonts w:ascii="黑体" w:hAnsi="黑体" w:eastAsia="黑体" w:cs="黑体"/>
          <w:bCs/>
          <w:sz w:val="32"/>
          <w:szCs w:val="32"/>
        </w:rPr>
      </w:pPr>
      <w:r>
        <w:rPr>
          <w:rFonts w:ascii="黑体" w:hAnsi="黑体" w:eastAsia="黑体" w:cs="黑体"/>
          <w:bCs/>
          <w:sz w:val="32"/>
          <w:szCs w:val="32"/>
        </w:rPr>
        <w:t>一、采购标的</w:t>
      </w:r>
    </w:p>
    <w:p w14:paraId="0831B81B">
      <w:pPr>
        <w:pStyle w:val="10"/>
        <w:ind w:firstLine="640"/>
        <w:rPr>
          <w:rFonts w:hint="eastAsia" w:ascii="仿宋_GB2312" w:hAnsi="仿宋_GB2312" w:cs="仿宋_GB2312"/>
          <w:sz w:val="32"/>
          <w:szCs w:val="32"/>
        </w:rPr>
      </w:pPr>
      <w:r>
        <w:rPr>
          <w:rFonts w:hint="eastAsia"/>
          <w:sz w:val="32"/>
          <w:szCs w:val="32"/>
        </w:rPr>
        <w:t>本项目为“对口合作基础信息库”日常管理与维护服务，结合上海市政府合作交流办对口合作基础信息分析研究需要，提供对口合作地区基础信息分析研究服务和信息库在线服务。具体按对口合作基础信息研究服务需求和信息库内容建设暨服务需求提供服务。</w:t>
      </w:r>
    </w:p>
    <w:p w14:paraId="76708825">
      <w:pPr>
        <w:pStyle w:val="9"/>
        <w:spacing w:line="560" w:lineRule="exact"/>
        <w:ind w:firstLine="640" w:firstLineChars="200"/>
        <w:outlineLvl w:val="2"/>
        <w:rPr>
          <w:rFonts w:ascii="黑体" w:hAnsi="黑体" w:eastAsia="黑体" w:cs="黑体"/>
          <w:bCs/>
          <w:sz w:val="32"/>
          <w:szCs w:val="32"/>
        </w:rPr>
      </w:pPr>
      <w:r>
        <w:rPr>
          <w:rFonts w:ascii="黑体" w:hAnsi="黑体" w:eastAsia="黑体" w:cs="黑体"/>
          <w:bCs/>
          <w:sz w:val="32"/>
          <w:szCs w:val="32"/>
        </w:rPr>
        <w:t>二、技术要求</w:t>
      </w:r>
    </w:p>
    <w:p w14:paraId="5623F750">
      <w:pPr>
        <w:pStyle w:val="11"/>
        <w:numPr>
          <w:ilvl w:val="2"/>
          <w:numId w:val="0"/>
        </w:numPr>
        <w:spacing w:before="0" w:after="0" w:line="560" w:lineRule="exact"/>
        <w:ind w:firstLine="643" w:firstLineChars="200"/>
        <w:rPr>
          <w:rFonts w:hint="eastAsia" w:ascii="楷体" w:hAnsi="楷体" w:eastAsia="楷体" w:cs="楷体"/>
          <w:sz w:val="32"/>
          <w:szCs w:val="32"/>
        </w:rPr>
      </w:pPr>
      <w:bookmarkStart w:id="0" w:name="_Toc25865"/>
      <w:r>
        <w:rPr>
          <w:rFonts w:hint="eastAsia" w:ascii="楷体" w:hAnsi="楷体" w:eastAsia="楷体" w:cs="楷体"/>
          <w:sz w:val="32"/>
          <w:szCs w:val="32"/>
        </w:rPr>
        <w:t>（一）对口合作基础信息研究服务</w:t>
      </w:r>
      <w:bookmarkEnd w:id="0"/>
      <w:r>
        <w:rPr>
          <w:rFonts w:hint="eastAsia" w:ascii="楷体" w:hAnsi="楷体" w:eastAsia="楷体" w:cs="楷体"/>
          <w:sz w:val="32"/>
          <w:szCs w:val="32"/>
        </w:rPr>
        <w:t>需求</w:t>
      </w:r>
    </w:p>
    <w:p w14:paraId="3CD3AC47">
      <w:pPr>
        <w:pStyle w:val="12"/>
        <w:numPr>
          <w:ilvl w:val="0"/>
          <w:numId w:val="0"/>
        </w:numPr>
        <w:spacing w:line="560" w:lineRule="exact"/>
        <w:ind w:firstLine="643" w:firstLineChars="200"/>
        <w:rPr>
          <w:sz w:val="32"/>
          <w:szCs w:val="32"/>
        </w:rPr>
      </w:pPr>
      <w:r>
        <w:rPr>
          <w:rFonts w:hint="eastAsia"/>
          <w:sz w:val="32"/>
          <w:szCs w:val="32"/>
        </w:rPr>
        <w:t>1.上海与革命老区（三明、六安）对口合作基础信息研究服务</w:t>
      </w:r>
    </w:p>
    <w:p w14:paraId="5E4A7F2C">
      <w:pPr>
        <w:pStyle w:val="10"/>
        <w:ind w:firstLine="640"/>
        <w:rPr>
          <w:sz w:val="32"/>
          <w:szCs w:val="32"/>
        </w:rPr>
      </w:pPr>
      <w:r>
        <w:rPr>
          <w:rFonts w:hint="eastAsia"/>
          <w:sz w:val="32"/>
          <w:szCs w:val="32"/>
        </w:rPr>
        <w:t>上海与革命老区对口合作基础信息研究服务内容包括“上海市与三明市对口合作工作动态分析”和“上海市与六安市对口合作工作动态分析”双月度项目。每月及时收集和掌握对口合作整体情况，提炼其中的工作亮点，当月形成《上海市与三明市对口合作观点聚焦》和《上海市与六安市对口合作观点聚焦》。基于两地基础信息研究结果分别形成《上海市与三明市对口合作工作动态》和《上海市与六安市对口合作工作动态》，每两个月每地1期，每期字数计约1万字。</w:t>
      </w:r>
    </w:p>
    <w:p w14:paraId="6AFDAB00">
      <w:pPr>
        <w:pStyle w:val="12"/>
        <w:numPr>
          <w:ilvl w:val="0"/>
          <w:numId w:val="0"/>
        </w:numPr>
        <w:spacing w:line="560" w:lineRule="exact"/>
        <w:ind w:firstLine="643" w:firstLineChars="200"/>
        <w:rPr>
          <w:sz w:val="32"/>
          <w:szCs w:val="32"/>
        </w:rPr>
      </w:pPr>
      <w:r>
        <w:rPr>
          <w:rFonts w:hint="eastAsia"/>
          <w:sz w:val="32"/>
          <w:szCs w:val="32"/>
        </w:rPr>
        <w:t>2.上海与大连对口合作基础信息研究服务</w:t>
      </w:r>
    </w:p>
    <w:p w14:paraId="6791777B">
      <w:pPr>
        <w:pStyle w:val="10"/>
        <w:ind w:firstLine="640"/>
        <w:rPr>
          <w:sz w:val="32"/>
          <w:szCs w:val="32"/>
        </w:rPr>
      </w:pPr>
      <w:r>
        <w:rPr>
          <w:rFonts w:hint="eastAsia"/>
          <w:sz w:val="32"/>
          <w:szCs w:val="32"/>
        </w:rPr>
        <w:t>上海与大连对口合作基础信息研究服务内容包括“上海市与大连市对口合作工作动态分析”季度项目。基于基础信息研究结果形成《上海市与大连市对口合作工作动态》，每季度1期，每期字数计约1万字。</w:t>
      </w:r>
    </w:p>
    <w:p w14:paraId="52A18CF6">
      <w:pPr>
        <w:pStyle w:val="12"/>
        <w:numPr>
          <w:ilvl w:val="0"/>
          <w:numId w:val="0"/>
        </w:numPr>
        <w:spacing w:line="560" w:lineRule="exact"/>
        <w:ind w:firstLine="643" w:firstLineChars="200"/>
        <w:rPr>
          <w:sz w:val="32"/>
          <w:szCs w:val="32"/>
        </w:rPr>
      </w:pPr>
      <w:r>
        <w:rPr>
          <w:rFonts w:hint="eastAsia"/>
          <w:sz w:val="32"/>
          <w:szCs w:val="32"/>
        </w:rPr>
        <w:t>3.对口合作基础信息研究年度服务</w:t>
      </w:r>
    </w:p>
    <w:p w14:paraId="7A60DD4E">
      <w:pPr>
        <w:pStyle w:val="10"/>
        <w:ind w:firstLine="640"/>
        <w:rPr>
          <w:sz w:val="32"/>
          <w:szCs w:val="32"/>
        </w:rPr>
      </w:pPr>
      <w:bookmarkStart w:id="1" w:name="_Hlk121409494"/>
      <w:bookmarkStart w:id="2" w:name="_Toc121486606"/>
      <w:bookmarkStart w:id="3" w:name="_Toc31919"/>
      <w:r>
        <w:rPr>
          <w:rFonts w:hint="eastAsia"/>
          <w:sz w:val="32"/>
          <w:szCs w:val="32"/>
        </w:rPr>
        <w:t>本着服务革命老区重点城市对口合作以及东北地区与东部地区对口合作国家战略的宗旨，结合上海市政府合作交流办公室需求，提供对口合作基础信息研究年度服务。</w:t>
      </w:r>
      <w:bookmarkStart w:id="4" w:name="_Hlk121409814"/>
      <w:r>
        <w:rPr>
          <w:rFonts w:hint="eastAsia"/>
          <w:sz w:val="32"/>
          <w:szCs w:val="32"/>
        </w:rPr>
        <w:t>基于研究结果形成对应的4份对口合作年度工作总结，</w:t>
      </w:r>
      <w:bookmarkEnd w:id="4"/>
      <w:r>
        <w:rPr>
          <w:rFonts w:hint="eastAsia"/>
          <w:sz w:val="32"/>
          <w:szCs w:val="32"/>
        </w:rPr>
        <w:t>每份字数约1万字。</w:t>
      </w:r>
    </w:p>
    <w:p w14:paraId="7116F6C3">
      <w:pPr>
        <w:widowControl/>
        <w:spacing w:line="560" w:lineRule="exact"/>
        <w:jc w:val="center"/>
        <w:textAlignment w:val="center"/>
        <w:rPr>
          <w:rFonts w:hint="eastAsia" w:ascii="仿宋_GB2312" w:hAnsi="仿宋" w:eastAsia="仿宋_GB2312" w:cs="仿宋"/>
          <w:b/>
          <w:sz w:val="32"/>
          <w:szCs w:val="32"/>
        </w:rPr>
      </w:pPr>
      <w:r>
        <w:rPr>
          <w:rFonts w:hint="eastAsia" w:ascii="仿宋_GB2312" w:hAnsi="仿宋" w:eastAsia="仿宋_GB2312" w:cs="仿宋"/>
          <w:b/>
          <w:sz w:val="32"/>
          <w:szCs w:val="32"/>
        </w:rPr>
        <w:t>对口合作基础信息研究服务内容清单</w:t>
      </w:r>
    </w:p>
    <w:tbl>
      <w:tblPr>
        <w:tblStyle w:val="7"/>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5"/>
        <w:gridCol w:w="3572"/>
      </w:tblGrid>
      <w:tr w14:paraId="05DA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5225" w:type="dxa"/>
            <w:shd w:val="clear" w:color="000000" w:fill="D9D9D9"/>
            <w:vAlign w:val="center"/>
          </w:tcPr>
          <w:p w14:paraId="190599BE">
            <w:pPr>
              <w:widowControl/>
              <w:spacing w:line="560" w:lineRule="exact"/>
              <w:jc w:val="center"/>
              <w:rPr>
                <w:rFonts w:hint="eastAsia" w:ascii="仿宋" w:hAnsi="仿宋" w:eastAsia="仿宋" w:cs="宋体"/>
                <w:b/>
                <w:bCs/>
                <w:color w:val="000000"/>
                <w:sz w:val="24"/>
                <w:szCs w:val="24"/>
              </w:rPr>
            </w:pPr>
            <w:r>
              <w:rPr>
                <w:rFonts w:hint="eastAsia" w:ascii="仿宋" w:hAnsi="仿宋" w:eastAsia="仿宋" w:cs="宋体"/>
                <w:b/>
                <w:bCs/>
                <w:color w:val="000000"/>
                <w:sz w:val="24"/>
                <w:szCs w:val="24"/>
              </w:rPr>
              <w:t>服务内容</w:t>
            </w:r>
          </w:p>
        </w:tc>
        <w:tc>
          <w:tcPr>
            <w:tcW w:w="3572" w:type="dxa"/>
            <w:shd w:val="clear" w:color="000000" w:fill="D9D9D9"/>
            <w:vAlign w:val="center"/>
          </w:tcPr>
          <w:p w14:paraId="06E7CE17">
            <w:pPr>
              <w:widowControl/>
              <w:spacing w:line="560" w:lineRule="exact"/>
              <w:jc w:val="center"/>
              <w:rPr>
                <w:rFonts w:hint="eastAsia" w:ascii="仿宋" w:hAnsi="仿宋" w:eastAsia="仿宋" w:cs="宋体"/>
                <w:b/>
                <w:bCs/>
                <w:color w:val="000000"/>
                <w:sz w:val="24"/>
                <w:szCs w:val="24"/>
              </w:rPr>
            </w:pPr>
            <w:r>
              <w:rPr>
                <w:rFonts w:hint="eastAsia" w:ascii="仿宋" w:hAnsi="仿宋" w:eastAsia="仿宋" w:cs="宋体"/>
                <w:b/>
                <w:bCs/>
                <w:color w:val="000000"/>
                <w:sz w:val="24"/>
                <w:szCs w:val="24"/>
              </w:rPr>
              <w:t>数量要求</w:t>
            </w:r>
          </w:p>
        </w:tc>
      </w:tr>
      <w:tr w14:paraId="4BF1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225" w:type="dxa"/>
            <w:vAlign w:val="center"/>
          </w:tcPr>
          <w:p w14:paraId="185C7802">
            <w:pPr>
              <w:widowControl/>
              <w:spacing w:line="560" w:lineRule="exact"/>
              <w:ind w:left="738" w:leftChars="1" w:hanging="736" w:hangingChars="307"/>
              <w:rPr>
                <w:rFonts w:hint="eastAsia" w:ascii="仿宋" w:hAnsi="仿宋" w:eastAsia="仿宋" w:cs="宋体"/>
                <w:color w:val="000000"/>
                <w:sz w:val="24"/>
                <w:szCs w:val="24"/>
              </w:rPr>
            </w:pPr>
            <w:r>
              <w:rPr>
                <w:rFonts w:hint="eastAsia" w:ascii="仿宋" w:hAnsi="仿宋" w:eastAsia="仿宋" w:cs="宋体"/>
                <w:color w:val="000000"/>
                <w:sz w:val="24"/>
                <w:szCs w:val="24"/>
              </w:rPr>
              <w:t>1.上海市与三明市对口合作工作动态</w:t>
            </w:r>
          </w:p>
        </w:tc>
        <w:tc>
          <w:tcPr>
            <w:tcW w:w="3572" w:type="dxa"/>
            <w:vAlign w:val="center"/>
          </w:tcPr>
          <w:p w14:paraId="2E74A52B">
            <w:pPr>
              <w:widowControl/>
              <w:spacing w:line="560" w:lineRule="exact"/>
              <w:jc w:val="left"/>
              <w:rPr>
                <w:rFonts w:hint="eastAsia" w:ascii="仿宋" w:hAnsi="仿宋" w:eastAsia="仿宋" w:cs="宋体"/>
                <w:color w:val="000000"/>
                <w:sz w:val="24"/>
                <w:szCs w:val="24"/>
              </w:rPr>
            </w:pPr>
            <w:r>
              <w:rPr>
                <w:rFonts w:hint="eastAsia" w:ascii="仿宋" w:hAnsi="仿宋" w:eastAsia="仿宋" w:cs="宋体"/>
                <w:color w:val="000000"/>
                <w:sz w:val="24"/>
                <w:szCs w:val="24"/>
              </w:rPr>
              <w:t>每2个月1期，每期约1万字</w:t>
            </w:r>
          </w:p>
        </w:tc>
      </w:tr>
      <w:tr w14:paraId="71F3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225" w:type="dxa"/>
            <w:vAlign w:val="center"/>
          </w:tcPr>
          <w:p w14:paraId="7C2000C9">
            <w:pPr>
              <w:widowControl/>
              <w:spacing w:line="560" w:lineRule="exact"/>
              <w:ind w:left="738" w:leftChars="1" w:hanging="736" w:hangingChars="307"/>
              <w:rPr>
                <w:rFonts w:hint="eastAsia" w:ascii="仿宋" w:hAnsi="仿宋" w:eastAsia="仿宋" w:cs="宋体"/>
                <w:color w:val="000000"/>
                <w:sz w:val="24"/>
                <w:szCs w:val="24"/>
              </w:rPr>
            </w:pPr>
            <w:r>
              <w:rPr>
                <w:rFonts w:hint="eastAsia" w:ascii="仿宋" w:hAnsi="仿宋" w:eastAsia="仿宋" w:cs="宋体"/>
                <w:color w:val="000000"/>
                <w:sz w:val="24"/>
                <w:szCs w:val="24"/>
              </w:rPr>
              <w:t>2.上海市与三明市对口合作观点聚焦</w:t>
            </w:r>
          </w:p>
        </w:tc>
        <w:tc>
          <w:tcPr>
            <w:tcW w:w="3572" w:type="dxa"/>
            <w:vAlign w:val="center"/>
          </w:tcPr>
          <w:p w14:paraId="72CB07B1">
            <w:pPr>
              <w:widowControl/>
              <w:spacing w:line="560" w:lineRule="exact"/>
              <w:jc w:val="left"/>
              <w:rPr>
                <w:rFonts w:hint="eastAsia" w:ascii="仿宋" w:hAnsi="仿宋" w:eastAsia="仿宋" w:cs="宋体"/>
                <w:color w:val="000000"/>
                <w:sz w:val="24"/>
                <w:szCs w:val="24"/>
              </w:rPr>
            </w:pPr>
            <w:r>
              <w:rPr>
                <w:rFonts w:hint="eastAsia" w:ascii="仿宋" w:hAnsi="仿宋" w:eastAsia="仿宋" w:cs="宋体"/>
                <w:color w:val="000000"/>
                <w:sz w:val="24"/>
                <w:szCs w:val="24"/>
              </w:rPr>
              <w:t>每个月1期</w:t>
            </w:r>
          </w:p>
        </w:tc>
      </w:tr>
      <w:tr w14:paraId="3DA6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225" w:type="dxa"/>
            <w:vAlign w:val="center"/>
          </w:tcPr>
          <w:p w14:paraId="138923E8">
            <w:pPr>
              <w:widowControl/>
              <w:spacing w:line="560" w:lineRule="exact"/>
              <w:rPr>
                <w:rFonts w:hint="eastAsia" w:ascii="仿宋" w:hAnsi="仿宋" w:eastAsia="仿宋" w:cs="宋体"/>
                <w:color w:val="000000"/>
                <w:sz w:val="24"/>
                <w:szCs w:val="24"/>
              </w:rPr>
            </w:pPr>
            <w:r>
              <w:rPr>
                <w:rFonts w:hint="eastAsia" w:ascii="仿宋" w:hAnsi="仿宋" w:eastAsia="仿宋" w:cs="宋体"/>
                <w:color w:val="000000"/>
                <w:sz w:val="24"/>
                <w:szCs w:val="24"/>
              </w:rPr>
              <w:t>3.上海市与六安市对口合作工作动态</w:t>
            </w:r>
          </w:p>
        </w:tc>
        <w:tc>
          <w:tcPr>
            <w:tcW w:w="3572" w:type="dxa"/>
            <w:vAlign w:val="center"/>
          </w:tcPr>
          <w:p w14:paraId="0F3349E2">
            <w:pPr>
              <w:widowControl/>
              <w:spacing w:line="560" w:lineRule="exact"/>
              <w:jc w:val="left"/>
              <w:rPr>
                <w:rFonts w:hint="eastAsia" w:ascii="仿宋" w:hAnsi="仿宋" w:eastAsia="仿宋" w:cs="宋体"/>
                <w:color w:val="000000"/>
                <w:sz w:val="24"/>
                <w:szCs w:val="24"/>
              </w:rPr>
            </w:pPr>
            <w:r>
              <w:rPr>
                <w:rFonts w:hint="eastAsia" w:ascii="仿宋" w:hAnsi="仿宋" w:eastAsia="仿宋" w:cs="宋体"/>
                <w:color w:val="000000"/>
                <w:sz w:val="24"/>
                <w:szCs w:val="24"/>
              </w:rPr>
              <w:t>每2个月1期，每期约1万字</w:t>
            </w:r>
          </w:p>
        </w:tc>
      </w:tr>
      <w:tr w14:paraId="699E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225" w:type="dxa"/>
            <w:vAlign w:val="center"/>
          </w:tcPr>
          <w:p w14:paraId="2AD9399E">
            <w:pPr>
              <w:widowControl/>
              <w:spacing w:line="560" w:lineRule="exact"/>
              <w:ind w:left="738" w:leftChars="1" w:hanging="736" w:hangingChars="307"/>
              <w:rPr>
                <w:rFonts w:hint="eastAsia" w:ascii="仿宋" w:hAnsi="仿宋" w:eastAsia="仿宋" w:cs="宋体"/>
                <w:color w:val="000000"/>
                <w:sz w:val="24"/>
                <w:szCs w:val="24"/>
              </w:rPr>
            </w:pPr>
            <w:r>
              <w:rPr>
                <w:rFonts w:hint="eastAsia" w:ascii="仿宋" w:hAnsi="仿宋" w:eastAsia="仿宋" w:cs="宋体"/>
                <w:color w:val="000000"/>
                <w:sz w:val="24"/>
                <w:szCs w:val="24"/>
              </w:rPr>
              <w:t>4.上海市与六安市对口合作观点聚焦</w:t>
            </w:r>
          </w:p>
        </w:tc>
        <w:tc>
          <w:tcPr>
            <w:tcW w:w="3572" w:type="dxa"/>
            <w:vAlign w:val="center"/>
          </w:tcPr>
          <w:p w14:paraId="6A841ECA">
            <w:pPr>
              <w:widowControl/>
              <w:spacing w:line="560" w:lineRule="exact"/>
              <w:jc w:val="left"/>
              <w:rPr>
                <w:rFonts w:hint="eastAsia" w:ascii="仿宋" w:hAnsi="仿宋" w:eastAsia="仿宋" w:cs="宋体"/>
                <w:color w:val="000000"/>
                <w:sz w:val="24"/>
                <w:szCs w:val="24"/>
              </w:rPr>
            </w:pPr>
            <w:r>
              <w:rPr>
                <w:rFonts w:hint="eastAsia" w:ascii="仿宋" w:hAnsi="仿宋" w:eastAsia="仿宋" w:cs="宋体"/>
                <w:color w:val="000000"/>
                <w:sz w:val="24"/>
                <w:szCs w:val="24"/>
              </w:rPr>
              <w:t>每个月1期</w:t>
            </w:r>
          </w:p>
        </w:tc>
      </w:tr>
      <w:tr w14:paraId="7BBB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225" w:type="dxa"/>
            <w:vAlign w:val="center"/>
          </w:tcPr>
          <w:p w14:paraId="708B52BC">
            <w:pPr>
              <w:widowControl/>
              <w:spacing w:line="560" w:lineRule="exact"/>
              <w:ind w:left="738" w:leftChars="1" w:hanging="736" w:hangingChars="307"/>
              <w:rPr>
                <w:rFonts w:hint="eastAsia" w:ascii="仿宋" w:hAnsi="仿宋" w:eastAsia="仿宋" w:cs="宋体"/>
                <w:color w:val="000000"/>
                <w:sz w:val="24"/>
                <w:szCs w:val="24"/>
              </w:rPr>
            </w:pPr>
            <w:r>
              <w:rPr>
                <w:rFonts w:hint="eastAsia" w:ascii="仿宋" w:hAnsi="仿宋" w:eastAsia="仿宋" w:cs="宋体"/>
                <w:color w:val="000000"/>
                <w:sz w:val="24"/>
                <w:szCs w:val="24"/>
              </w:rPr>
              <w:t>5.上海市与大连市对口合作工作动态</w:t>
            </w:r>
          </w:p>
        </w:tc>
        <w:tc>
          <w:tcPr>
            <w:tcW w:w="3572" w:type="dxa"/>
            <w:vAlign w:val="center"/>
          </w:tcPr>
          <w:p w14:paraId="2BF1F11B">
            <w:pPr>
              <w:widowControl/>
              <w:spacing w:line="560" w:lineRule="exact"/>
              <w:jc w:val="left"/>
              <w:rPr>
                <w:rFonts w:hint="eastAsia" w:ascii="仿宋" w:hAnsi="仿宋" w:eastAsia="仿宋" w:cs="宋体"/>
                <w:color w:val="000000"/>
                <w:sz w:val="24"/>
                <w:szCs w:val="24"/>
              </w:rPr>
            </w:pPr>
            <w:r>
              <w:rPr>
                <w:rFonts w:hint="eastAsia" w:ascii="仿宋" w:hAnsi="仿宋" w:eastAsia="仿宋" w:cs="宋体"/>
                <w:color w:val="000000"/>
                <w:sz w:val="24"/>
                <w:szCs w:val="24"/>
              </w:rPr>
              <w:t>每3个月1期，每期约1万字</w:t>
            </w:r>
          </w:p>
        </w:tc>
      </w:tr>
      <w:tr w14:paraId="11218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225" w:type="dxa"/>
            <w:vAlign w:val="center"/>
          </w:tcPr>
          <w:p w14:paraId="5F80AF1D">
            <w:pPr>
              <w:widowControl/>
              <w:spacing w:line="560" w:lineRule="exact"/>
              <w:jc w:val="left"/>
              <w:rPr>
                <w:rFonts w:hint="eastAsia" w:ascii="仿宋" w:hAnsi="仿宋" w:eastAsia="仿宋" w:cs="宋体"/>
                <w:color w:val="000000"/>
                <w:sz w:val="24"/>
                <w:szCs w:val="24"/>
              </w:rPr>
            </w:pPr>
            <w:r>
              <w:rPr>
                <w:rFonts w:hint="eastAsia" w:ascii="仿宋" w:hAnsi="仿宋" w:eastAsia="仿宋" w:cs="宋体"/>
                <w:color w:val="000000"/>
                <w:sz w:val="24"/>
                <w:szCs w:val="24"/>
              </w:rPr>
              <w:t>6.三明、六安、革命老区综合（含三明与六安），大连4份对口合作年度工作总结</w:t>
            </w:r>
          </w:p>
        </w:tc>
        <w:tc>
          <w:tcPr>
            <w:tcW w:w="3572" w:type="dxa"/>
            <w:vAlign w:val="center"/>
          </w:tcPr>
          <w:p w14:paraId="66CAE78A">
            <w:pPr>
              <w:widowControl/>
              <w:spacing w:line="560" w:lineRule="exact"/>
              <w:jc w:val="left"/>
              <w:rPr>
                <w:rFonts w:hint="eastAsia" w:ascii="仿宋" w:hAnsi="仿宋" w:eastAsia="仿宋" w:cs="宋体"/>
                <w:color w:val="000000"/>
                <w:sz w:val="24"/>
                <w:szCs w:val="24"/>
              </w:rPr>
            </w:pPr>
            <w:r>
              <w:rPr>
                <w:rFonts w:hint="eastAsia" w:ascii="仿宋" w:hAnsi="仿宋" w:eastAsia="仿宋" w:cs="宋体"/>
                <w:color w:val="000000"/>
                <w:sz w:val="24"/>
                <w:szCs w:val="24"/>
              </w:rPr>
              <w:t>共4份，每份约1万字</w:t>
            </w:r>
          </w:p>
        </w:tc>
      </w:tr>
    </w:tbl>
    <w:p w14:paraId="4ECE0364">
      <w:pPr>
        <w:pStyle w:val="11"/>
        <w:numPr>
          <w:ilvl w:val="2"/>
          <w:numId w:val="0"/>
        </w:numPr>
        <w:spacing w:before="0" w:after="0" w:line="560" w:lineRule="exact"/>
        <w:ind w:firstLine="643" w:firstLineChars="200"/>
        <w:rPr>
          <w:rFonts w:hint="eastAsia" w:ascii="楷体" w:hAnsi="楷体" w:eastAsia="楷体" w:cs="楷体"/>
          <w:sz w:val="32"/>
          <w:szCs w:val="32"/>
        </w:rPr>
      </w:pPr>
      <w:r>
        <w:rPr>
          <w:rFonts w:hint="eastAsia" w:ascii="楷体" w:hAnsi="楷体" w:eastAsia="楷体" w:cs="楷体"/>
          <w:sz w:val="32"/>
          <w:szCs w:val="32"/>
        </w:rPr>
        <w:t>（二）信息库内容建设</w:t>
      </w:r>
      <w:bookmarkEnd w:id="1"/>
      <w:r>
        <w:rPr>
          <w:rFonts w:hint="eastAsia" w:ascii="楷体" w:hAnsi="楷体" w:eastAsia="楷体" w:cs="楷体"/>
          <w:sz w:val="32"/>
          <w:szCs w:val="32"/>
        </w:rPr>
        <w:t>暨服务方案</w:t>
      </w:r>
      <w:bookmarkEnd w:id="2"/>
      <w:bookmarkEnd w:id="3"/>
    </w:p>
    <w:p w14:paraId="5064F2F0">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对对口合作基础信息研究服务中采集和整理的对口合作信息按专题库的方式进行知识组织和提取，针对前期对口合作信息专题库已形成的：合作动态、政策法规、合作项目、企业机构和专家人才栏目提供持续内容更新，在去年基础上保持现有政府官网、微信公众号和搜索引擎对口合作信息检索范围。</w:t>
      </w:r>
    </w:p>
    <w:p w14:paraId="4BC8B256">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持续优化在线浏览和平台检索功能，提升平台发现和阅读使用的友好度。按合作趋势、合作领域和合作项目等视角实施数据可视化展示，以便用户理解和洞察数据的内涵。提供以“资源服务+信息服务”为核心的网络专题内容服务。依托服务机构丰富的数据资源，以业务辅助和科学研究为目的，提供专业在线内容服务。</w:t>
      </w:r>
    </w:p>
    <w:p w14:paraId="6D6E5C37">
      <w:pPr>
        <w:pStyle w:val="10"/>
        <w:ind w:firstLine="640"/>
        <w:rPr>
          <w:sz w:val="24"/>
          <w:szCs w:val="24"/>
        </w:rPr>
      </w:pPr>
      <w:r>
        <w:rPr>
          <w:rFonts w:hint="eastAsia"/>
          <w:sz w:val="32"/>
          <w:szCs w:val="32"/>
        </w:rPr>
        <w:t>服务内容包括三个专题库，具体如下表所示：</w:t>
      </w:r>
    </w:p>
    <w:p w14:paraId="3DD4950E">
      <w:pPr>
        <w:spacing w:before="156" w:beforeLines="50" w:line="360" w:lineRule="auto"/>
        <w:ind w:firstLine="480" w:firstLineChars="200"/>
        <w:rPr>
          <w:rFonts w:hint="eastAsia" w:ascii="仿宋" w:hAnsi="仿宋" w:eastAsia="仿宋"/>
          <w:sz w:val="24"/>
          <w:szCs w:val="24"/>
        </w:rPr>
        <w:sectPr>
          <w:headerReference r:id="rId3" w:type="default"/>
          <w:footerReference r:id="rId4" w:type="default"/>
          <w:pgSz w:w="11906" w:h="16838"/>
          <w:pgMar w:top="2098" w:right="1474" w:bottom="1984" w:left="1587" w:header="851" w:footer="992" w:gutter="0"/>
          <w:cols w:space="720" w:num="1"/>
          <w:docGrid w:type="lines" w:linePitch="312" w:charSpace="0"/>
        </w:sectPr>
      </w:pPr>
    </w:p>
    <w:p w14:paraId="1F67034B">
      <w:pPr>
        <w:widowControl/>
        <w:spacing w:line="360" w:lineRule="auto"/>
        <w:jc w:val="center"/>
        <w:textAlignment w:val="center"/>
        <w:rPr>
          <w:rFonts w:hint="eastAsia" w:ascii="仿宋_GB2312" w:hAnsi="仿宋" w:eastAsia="仿宋_GB2312" w:cs="仿宋"/>
          <w:b/>
          <w:sz w:val="32"/>
          <w:szCs w:val="32"/>
        </w:rPr>
      </w:pPr>
      <w:r>
        <w:rPr>
          <w:rFonts w:hint="eastAsia" w:ascii="仿宋_GB2312" w:hAnsi="仿宋" w:eastAsia="仿宋_GB2312" w:cs="仿宋"/>
          <w:b/>
          <w:sz w:val="32"/>
          <w:szCs w:val="32"/>
        </w:rPr>
        <w:t>信息库建设内容一览表</w:t>
      </w:r>
    </w:p>
    <w:tbl>
      <w:tblPr>
        <w:tblStyle w:val="7"/>
        <w:tblW w:w="496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978"/>
        <w:gridCol w:w="1419"/>
        <w:gridCol w:w="3103"/>
        <w:gridCol w:w="7661"/>
      </w:tblGrid>
      <w:tr w14:paraId="53C3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50" w:type="pct"/>
            <w:shd w:val="clear" w:color="auto" w:fill="D9D9D9"/>
            <w:vAlign w:val="center"/>
          </w:tcPr>
          <w:p w14:paraId="4DF6197B">
            <w:pPr>
              <w:widowControl/>
              <w:adjustRightInd w:val="0"/>
              <w:snapToGrid w:val="0"/>
              <w:spacing w:line="276" w:lineRule="auto"/>
              <w:jc w:val="center"/>
              <w:textAlignment w:val="center"/>
              <w:rPr>
                <w:rFonts w:hint="eastAsia" w:ascii="仿宋" w:hAnsi="仿宋" w:eastAsia="仿宋" w:cs="CESI仿宋-GB2312"/>
                <w:b/>
                <w:bCs/>
                <w:sz w:val="24"/>
                <w:lang w:bidi="ar"/>
              </w:rPr>
            </w:pPr>
            <w:r>
              <w:rPr>
                <w:rFonts w:hint="eastAsia" w:ascii="仿宋" w:hAnsi="仿宋" w:eastAsia="仿宋" w:cs="CESI仿宋-GB2312"/>
                <w:b/>
                <w:bCs/>
                <w:sz w:val="24"/>
                <w:lang w:bidi="ar"/>
              </w:rPr>
              <w:t>序号</w:t>
            </w:r>
          </w:p>
        </w:tc>
        <w:tc>
          <w:tcPr>
            <w:tcW w:w="353" w:type="pct"/>
            <w:shd w:val="clear" w:color="auto" w:fill="D9D9D9"/>
            <w:vAlign w:val="center"/>
          </w:tcPr>
          <w:p w14:paraId="753C573A">
            <w:pPr>
              <w:widowControl/>
              <w:adjustRightInd w:val="0"/>
              <w:snapToGrid w:val="0"/>
              <w:spacing w:line="276" w:lineRule="auto"/>
              <w:jc w:val="center"/>
              <w:textAlignment w:val="center"/>
              <w:rPr>
                <w:rFonts w:hint="eastAsia" w:ascii="仿宋" w:hAnsi="仿宋" w:eastAsia="仿宋" w:cs="CESI仿宋-GB2312"/>
                <w:b/>
                <w:bCs/>
                <w:sz w:val="24"/>
                <w:lang w:bidi="ar"/>
              </w:rPr>
            </w:pPr>
            <w:r>
              <w:rPr>
                <w:rFonts w:hint="eastAsia" w:ascii="仿宋" w:hAnsi="仿宋" w:eastAsia="仿宋" w:cs="CESI仿宋-GB2312"/>
                <w:b/>
                <w:bCs/>
                <w:sz w:val="24"/>
                <w:lang w:bidi="ar"/>
              </w:rPr>
              <w:t>专题库</w:t>
            </w:r>
          </w:p>
        </w:tc>
        <w:tc>
          <w:tcPr>
            <w:tcW w:w="512" w:type="pct"/>
            <w:shd w:val="clear" w:color="auto" w:fill="D9D9D9"/>
            <w:vAlign w:val="center"/>
          </w:tcPr>
          <w:p w14:paraId="26EB3A37">
            <w:pPr>
              <w:widowControl/>
              <w:adjustRightInd w:val="0"/>
              <w:snapToGrid w:val="0"/>
              <w:spacing w:line="276" w:lineRule="auto"/>
              <w:jc w:val="center"/>
              <w:textAlignment w:val="center"/>
              <w:rPr>
                <w:rFonts w:hint="eastAsia" w:ascii="仿宋" w:hAnsi="仿宋" w:eastAsia="仿宋" w:cs="CESI仿宋-GB2312"/>
                <w:b/>
                <w:bCs/>
                <w:sz w:val="24"/>
                <w:lang w:bidi="ar"/>
              </w:rPr>
            </w:pPr>
            <w:r>
              <w:rPr>
                <w:rFonts w:hint="eastAsia" w:ascii="仿宋" w:hAnsi="仿宋" w:eastAsia="仿宋" w:cs="CESI仿宋-GB2312"/>
                <w:b/>
                <w:bCs/>
                <w:sz w:val="24"/>
                <w:lang w:bidi="ar"/>
              </w:rPr>
              <w:t>新增/维护</w:t>
            </w:r>
          </w:p>
        </w:tc>
        <w:tc>
          <w:tcPr>
            <w:tcW w:w="1120" w:type="pct"/>
            <w:shd w:val="clear" w:color="auto" w:fill="D9D9D9"/>
            <w:vAlign w:val="center"/>
          </w:tcPr>
          <w:p w14:paraId="29252A6C">
            <w:pPr>
              <w:widowControl/>
              <w:adjustRightInd w:val="0"/>
              <w:snapToGrid w:val="0"/>
              <w:spacing w:line="276" w:lineRule="auto"/>
              <w:jc w:val="center"/>
              <w:textAlignment w:val="center"/>
              <w:rPr>
                <w:rFonts w:hint="eastAsia" w:ascii="仿宋" w:hAnsi="仿宋" w:eastAsia="仿宋" w:cs="CESI仿宋-GB2312"/>
                <w:b/>
                <w:bCs/>
                <w:sz w:val="24"/>
              </w:rPr>
            </w:pPr>
            <w:r>
              <w:rPr>
                <w:rFonts w:hint="eastAsia" w:ascii="仿宋" w:hAnsi="仿宋" w:eastAsia="仿宋" w:cs="CESI仿宋-GB2312"/>
                <w:b/>
                <w:bCs/>
                <w:sz w:val="24"/>
                <w:lang w:bidi="ar"/>
              </w:rPr>
              <w:t>模块</w:t>
            </w:r>
          </w:p>
        </w:tc>
        <w:tc>
          <w:tcPr>
            <w:tcW w:w="2765" w:type="pct"/>
            <w:shd w:val="clear" w:color="auto" w:fill="D9D9D9"/>
            <w:vAlign w:val="center"/>
          </w:tcPr>
          <w:p w14:paraId="11D92DEE">
            <w:pPr>
              <w:widowControl/>
              <w:adjustRightInd w:val="0"/>
              <w:snapToGrid w:val="0"/>
              <w:spacing w:line="276" w:lineRule="auto"/>
              <w:ind w:firstLine="645"/>
              <w:jc w:val="center"/>
              <w:textAlignment w:val="center"/>
              <w:rPr>
                <w:rFonts w:hint="eastAsia" w:ascii="仿宋" w:hAnsi="仿宋" w:eastAsia="仿宋" w:cs="CESI仿宋-GB2312"/>
                <w:b/>
                <w:bCs/>
                <w:sz w:val="24"/>
              </w:rPr>
            </w:pPr>
            <w:r>
              <w:rPr>
                <w:rFonts w:hint="eastAsia" w:ascii="仿宋" w:hAnsi="仿宋" w:eastAsia="仿宋" w:cs="CESI仿宋-GB2312"/>
                <w:b/>
                <w:bCs/>
                <w:sz w:val="24"/>
                <w:lang w:bidi="ar"/>
              </w:rPr>
              <w:t>信息内容</w:t>
            </w:r>
          </w:p>
        </w:tc>
      </w:tr>
      <w:tr w14:paraId="607C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restart"/>
            <w:vAlign w:val="center"/>
          </w:tcPr>
          <w:p w14:paraId="170B9E54">
            <w:pPr>
              <w:widowControl/>
              <w:adjustRightInd w:val="0"/>
              <w:snapToGrid w:val="0"/>
              <w:spacing w:line="276" w:lineRule="auto"/>
              <w:jc w:val="center"/>
              <w:textAlignment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1</w:t>
            </w:r>
          </w:p>
          <w:p w14:paraId="33C5AC19">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restart"/>
            <w:vAlign w:val="center"/>
          </w:tcPr>
          <w:p w14:paraId="4167FBAC">
            <w:pPr>
              <w:widowControl/>
              <w:adjustRightInd w:val="0"/>
              <w:snapToGrid w:val="0"/>
              <w:spacing w:line="276" w:lineRule="auto"/>
              <w:textAlignment w:val="center"/>
              <w:rPr>
                <w:rFonts w:hint="eastAsia" w:ascii="仿宋_GB2312" w:hAnsi="仿宋" w:eastAsia="仿宋_GB2312" w:cs="仿宋"/>
                <w:color w:val="FF0000"/>
                <w:sz w:val="24"/>
              </w:rPr>
            </w:pPr>
            <w:r>
              <w:rPr>
                <w:rFonts w:hint="eastAsia" w:ascii="仿宋_GB2312" w:hAnsi="仿宋" w:eastAsia="仿宋_GB2312" w:cs="仿宋"/>
                <w:b/>
                <w:sz w:val="24"/>
              </w:rPr>
              <w:t>沪明合作专题库</w:t>
            </w:r>
          </w:p>
        </w:tc>
        <w:tc>
          <w:tcPr>
            <w:tcW w:w="512" w:type="pct"/>
            <w:vMerge w:val="restart"/>
            <w:vAlign w:val="center"/>
          </w:tcPr>
          <w:p w14:paraId="4D2EBEFD">
            <w:pPr>
              <w:widowControl/>
              <w:adjustRightInd w:val="0"/>
              <w:snapToGrid w:val="0"/>
              <w:spacing w:line="276" w:lineRule="auto"/>
              <w:jc w:val="center"/>
              <w:textAlignment w:val="center"/>
              <w:rPr>
                <w:rFonts w:hint="eastAsia" w:ascii="仿宋_GB2312" w:hAnsi="仿宋" w:eastAsia="仿宋_GB2312" w:cs="仿宋"/>
                <w:sz w:val="24"/>
              </w:rPr>
            </w:pPr>
            <w:r>
              <w:rPr>
                <w:rFonts w:hint="eastAsia" w:ascii="仿宋_GB2312" w:hAnsi="仿宋" w:eastAsia="仿宋_GB2312" w:cs="仿宋"/>
                <w:sz w:val="24"/>
              </w:rPr>
              <w:t>内容更新和功能优化</w:t>
            </w:r>
          </w:p>
        </w:tc>
        <w:tc>
          <w:tcPr>
            <w:tcW w:w="1120" w:type="pct"/>
            <w:vAlign w:val="center"/>
          </w:tcPr>
          <w:p w14:paraId="1561D105">
            <w:pPr>
              <w:widowControl/>
              <w:adjustRightInd w:val="0"/>
              <w:snapToGrid w:val="0"/>
              <w:spacing w:line="276" w:lineRule="auto"/>
              <w:textAlignment w:val="center"/>
              <w:rPr>
                <w:rFonts w:hint="eastAsia" w:ascii="仿宋_GB2312" w:hAnsi="仿宋" w:eastAsia="仿宋_GB2312" w:cs="仿宋"/>
                <w:sz w:val="24"/>
              </w:rPr>
            </w:pPr>
            <w:r>
              <w:rPr>
                <w:rFonts w:hint="eastAsia" w:ascii="仿宋_GB2312" w:hAnsi="仿宋" w:eastAsia="仿宋_GB2312" w:cs="仿宋"/>
                <w:sz w:val="24"/>
              </w:rPr>
              <w:t>两地合作动态（分析基础）收录三明与上海合作资讯</w:t>
            </w:r>
          </w:p>
        </w:tc>
        <w:tc>
          <w:tcPr>
            <w:tcW w:w="2765" w:type="pct"/>
            <w:vAlign w:val="center"/>
          </w:tcPr>
          <w:p w14:paraId="649C6FE0">
            <w:pPr>
              <w:widowControl/>
              <w:adjustRightInd w:val="0"/>
              <w:snapToGrid w:val="0"/>
              <w:spacing w:line="276" w:lineRule="auto"/>
              <w:textAlignment w:val="center"/>
              <w:rPr>
                <w:rFonts w:hint="eastAsia" w:ascii="仿宋_GB2312" w:hAnsi="仿宋" w:eastAsia="仿宋_GB2312" w:cs="仿宋"/>
                <w:sz w:val="24"/>
              </w:rPr>
            </w:pPr>
            <w:r>
              <w:rPr>
                <w:rFonts w:hint="eastAsia" w:ascii="仿宋_GB2312" w:hAnsi="仿宋" w:eastAsia="仿宋_GB2312" w:cs="仿宋"/>
                <w:sz w:val="24"/>
              </w:rPr>
              <w:t>聚焦重要事件、重要会议、领导视察、重要领导讲话、重要发言材料等。关注掌握两地合作的最新</w:t>
            </w:r>
            <w:r>
              <w:rPr>
                <w:rFonts w:hint="eastAsia" w:ascii="仿宋_GB2312" w:hAnsi="仿宋" w:eastAsia="仿宋_GB2312" w:cs="仿宋"/>
                <w:sz w:val="24"/>
                <w:lang w:bidi="ar"/>
              </w:rPr>
              <w:t>前沿动态</w:t>
            </w:r>
            <w:r>
              <w:rPr>
                <w:rFonts w:hint="eastAsia" w:ascii="仿宋_GB2312" w:hAnsi="仿宋" w:eastAsia="仿宋_GB2312" w:cs="仿宋"/>
                <w:sz w:val="24"/>
              </w:rPr>
              <w:t>。</w:t>
            </w:r>
          </w:p>
        </w:tc>
      </w:tr>
      <w:tr w14:paraId="01B7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2FDE9005">
            <w:pPr>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0847DF3E">
            <w:pPr>
              <w:widowControl/>
              <w:adjustRightInd w:val="0"/>
              <w:snapToGrid w:val="0"/>
              <w:spacing w:line="276" w:lineRule="auto"/>
              <w:jc w:val="left"/>
              <w:textAlignment w:val="center"/>
              <w:rPr>
                <w:rFonts w:hint="eastAsia" w:ascii="仿宋_GB2312" w:hAnsi="仿宋" w:eastAsia="仿宋_GB2312" w:cs="仿宋"/>
                <w:sz w:val="24"/>
                <w:lang w:bidi="ar"/>
              </w:rPr>
            </w:pPr>
          </w:p>
        </w:tc>
        <w:tc>
          <w:tcPr>
            <w:tcW w:w="512" w:type="pct"/>
            <w:vMerge w:val="continue"/>
            <w:vAlign w:val="center"/>
          </w:tcPr>
          <w:p w14:paraId="484C15AE">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29E88AFB">
            <w:pPr>
              <w:widowControl/>
              <w:adjustRightInd w:val="0"/>
              <w:snapToGrid w:val="0"/>
              <w:spacing w:line="276" w:lineRule="auto"/>
              <w:jc w:val="left"/>
              <w:textAlignment w:val="center"/>
              <w:rPr>
                <w:rFonts w:hint="eastAsia" w:ascii="仿宋_GB2312" w:hAnsi="仿宋" w:eastAsia="仿宋_GB2312" w:cs="仿宋"/>
                <w:sz w:val="24"/>
              </w:rPr>
            </w:pPr>
            <w:r>
              <w:rPr>
                <w:rFonts w:hint="eastAsia" w:ascii="仿宋_GB2312" w:hAnsi="仿宋" w:eastAsia="仿宋_GB2312" w:cs="仿宋"/>
                <w:sz w:val="24"/>
                <w:lang w:bidi="ar"/>
              </w:rPr>
              <w:t>政策法规（工作导向）收录政策文件</w:t>
            </w:r>
          </w:p>
        </w:tc>
        <w:tc>
          <w:tcPr>
            <w:tcW w:w="2765" w:type="pct"/>
            <w:vAlign w:val="center"/>
          </w:tcPr>
          <w:p w14:paraId="59287FB2">
            <w:pPr>
              <w:widowControl/>
              <w:adjustRightInd w:val="0"/>
              <w:snapToGrid w:val="0"/>
              <w:spacing w:line="276" w:lineRule="auto"/>
              <w:jc w:val="left"/>
              <w:textAlignment w:val="center"/>
              <w:rPr>
                <w:rFonts w:hint="eastAsia" w:ascii="仿宋_GB2312" w:hAnsi="仿宋" w:eastAsia="仿宋_GB2312" w:cs="仿宋"/>
                <w:sz w:val="24"/>
              </w:rPr>
            </w:pPr>
            <w:r>
              <w:rPr>
                <w:rFonts w:hint="eastAsia" w:ascii="仿宋_GB2312" w:hAnsi="仿宋" w:eastAsia="仿宋_GB2312" w:cs="仿宋"/>
                <w:sz w:val="24"/>
                <w:lang w:bidi="ar"/>
              </w:rPr>
              <w:t>聚焦国内、三明、上海重要领导讲话、相关会议文件材料及报道、政策法规文件、发展规划、意见、指导等涉及上海三明合作方面。</w:t>
            </w:r>
          </w:p>
        </w:tc>
      </w:tr>
      <w:tr w14:paraId="7DCB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0030518B">
            <w:pPr>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58B5042F">
            <w:pPr>
              <w:widowControl/>
              <w:adjustRightInd w:val="0"/>
              <w:snapToGrid w:val="0"/>
              <w:spacing w:line="276" w:lineRule="auto"/>
              <w:jc w:val="left"/>
              <w:textAlignment w:val="center"/>
              <w:rPr>
                <w:rFonts w:hint="eastAsia" w:ascii="仿宋_GB2312" w:hAnsi="仿宋" w:eastAsia="仿宋_GB2312" w:cs="仿宋"/>
                <w:sz w:val="24"/>
                <w:lang w:bidi="ar"/>
              </w:rPr>
            </w:pPr>
          </w:p>
        </w:tc>
        <w:tc>
          <w:tcPr>
            <w:tcW w:w="512" w:type="pct"/>
            <w:vMerge w:val="continue"/>
            <w:vAlign w:val="center"/>
          </w:tcPr>
          <w:p w14:paraId="336E62E0">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2CD3F2DC">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沪明合作专家、人才</w:t>
            </w:r>
          </w:p>
        </w:tc>
        <w:tc>
          <w:tcPr>
            <w:tcW w:w="2765" w:type="pct"/>
            <w:vAlign w:val="center"/>
          </w:tcPr>
          <w:p w14:paraId="5A18A056">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合作专家、人才的信息描述、合作资讯</w:t>
            </w:r>
          </w:p>
        </w:tc>
      </w:tr>
      <w:tr w14:paraId="32A0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12B08C00">
            <w:pPr>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19F79446">
            <w:pPr>
              <w:widowControl/>
              <w:adjustRightInd w:val="0"/>
              <w:snapToGrid w:val="0"/>
              <w:spacing w:line="276" w:lineRule="auto"/>
              <w:jc w:val="left"/>
              <w:textAlignment w:val="center"/>
              <w:rPr>
                <w:rFonts w:hint="eastAsia" w:ascii="仿宋_GB2312" w:hAnsi="仿宋" w:eastAsia="仿宋_GB2312" w:cs="仿宋"/>
                <w:sz w:val="24"/>
                <w:lang w:bidi="ar"/>
              </w:rPr>
            </w:pPr>
          </w:p>
        </w:tc>
        <w:tc>
          <w:tcPr>
            <w:tcW w:w="512" w:type="pct"/>
            <w:vMerge w:val="continue"/>
            <w:vAlign w:val="center"/>
          </w:tcPr>
          <w:p w14:paraId="4A0004B7">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7DC1BEA9">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沪明合作企业、机构</w:t>
            </w:r>
          </w:p>
        </w:tc>
        <w:tc>
          <w:tcPr>
            <w:tcW w:w="2765" w:type="pct"/>
            <w:vAlign w:val="center"/>
          </w:tcPr>
          <w:p w14:paraId="0CBC65F7">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合作企业、机构的信息描述、合作资讯</w:t>
            </w:r>
          </w:p>
        </w:tc>
      </w:tr>
      <w:tr w14:paraId="33A7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4D661AF6">
            <w:pPr>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6125350B">
            <w:pPr>
              <w:widowControl/>
              <w:adjustRightInd w:val="0"/>
              <w:snapToGrid w:val="0"/>
              <w:spacing w:line="276" w:lineRule="auto"/>
              <w:jc w:val="left"/>
              <w:textAlignment w:val="center"/>
              <w:rPr>
                <w:rFonts w:hint="eastAsia" w:ascii="仿宋_GB2312" w:hAnsi="仿宋" w:eastAsia="仿宋_GB2312" w:cs="仿宋"/>
                <w:sz w:val="24"/>
                <w:lang w:bidi="ar"/>
              </w:rPr>
            </w:pPr>
          </w:p>
        </w:tc>
        <w:tc>
          <w:tcPr>
            <w:tcW w:w="512" w:type="pct"/>
            <w:vMerge w:val="continue"/>
            <w:vAlign w:val="center"/>
          </w:tcPr>
          <w:p w14:paraId="6B70D37D">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626E6336">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沪明合作项目</w:t>
            </w:r>
          </w:p>
        </w:tc>
        <w:tc>
          <w:tcPr>
            <w:tcW w:w="2765" w:type="pct"/>
            <w:vAlign w:val="center"/>
          </w:tcPr>
          <w:p w14:paraId="3FE0F1BF">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沪明合作项目信息跟踪及格式化处理</w:t>
            </w:r>
          </w:p>
        </w:tc>
      </w:tr>
      <w:tr w14:paraId="407D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2B6FBC2E">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78930706">
            <w:pPr>
              <w:widowControl/>
              <w:adjustRightInd w:val="0"/>
              <w:snapToGrid w:val="0"/>
              <w:spacing w:line="276" w:lineRule="auto"/>
              <w:jc w:val="left"/>
              <w:textAlignment w:val="center"/>
              <w:rPr>
                <w:rFonts w:hint="eastAsia" w:ascii="仿宋_GB2312" w:hAnsi="仿宋" w:eastAsia="仿宋_GB2312" w:cs="仿宋"/>
                <w:sz w:val="24"/>
                <w:lang w:bidi="ar"/>
              </w:rPr>
            </w:pPr>
          </w:p>
        </w:tc>
        <w:tc>
          <w:tcPr>
            <w:tcW w:w="512" w:type="pct"/>
            <w:vMerge w:val="continue"/>
            <w:vAlign w:val="center"/>
          </w:tcPr>
          <w:p w14:paraId="3B817AF9">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71577DCB">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沪明合作专题内容综合检索</w:t>
            </w:r>
          </w:p>
        </w:tc>
        <w:tc>
          <w:tcPr>
            <w:tcW w:w="2765" w:type="pct"/>
            <w:vAlign w:val="center"/>
          </w:tcPr>
          <w:p w14:paraId="4481BEB2">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专题库内信息综合检索功能</w:t>
            </w:r>
          </w:p>
        </w:tc>
      </w:tr>
      <w:tr w14:paraId="4EC7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2A9E0CE2">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0C6103E9">
            <w:pPr>
              <w:widowControl/>
              <w:adjustRightInd w:val="0"/>
              <w:snapToGrid w:val="0"/>
              <w:spacing w:line="276" w:lineRule="auto"/>
              <w:jc w:val="left"/>
              <w:textAlignment w:val="center"/>
              <w:rPr>
                <w:rFonts w:hint="eastAsia" w:ascii="仿宋_GB2312" w:hAnsi="仿宋" w:eastAsia="仿宋_GB2312" w:cs="仿宋"/>
                <w:sz w:val="24"/>
                <w:lang w:bidi="ar"/>
              </w:rPr>
            </w:pPr>
          </w:p>
        </w:tc>
        <w:tc>
          <w:tcPr>
            <w:tcW w:w="512" w:type="pct"/>
            <w:vMerge w:val="continue"/>
            <w:vAlign w:val="center"/>
          </w:tcPr>
          <w:p w14:paraId="00DFB1E7">
            <w:pPr>
              <w:widowControl/>
              <w:adjustRightInd w:val="0"/>
              <w:snapToGrid w:val="0"/>
              <w:spacing w:line="276" w:lineRule="auto"/>
              <w:jc w:val="center"/>
              <w:textAlignment w:val="center"/>
              <w:rPr>
                <w:rFonts w:hint="eastAsia" w:ascii="仿宋_GB2312" w:hAnsi="仿宋" w:eastAsia="仿宋_GB2312" w:cs="仿宋"/>
                <w:sz w:val="24"/>
              </w:rPr>
            </w:pPr>
          </w:p>
        </w:tc>
        <w:tc>
          <w:tcPr>
            <w:tcW w:w="1120" w:type="pct"/>
            <w:vAlign w:val="center"/>
          </w:tcPr>
          <w:p w14:paraId="20B89D7F">
            <w:pPr>
              <w:widowControl/>
              <w:adjustRightInd w:val="0"/>
              <w:snapToGrid w:val="0"/>
              <w:spacing w:line="276" w:lineRule="auto"/>
              <w:jc w:val="left"/>
              <w:textAlignment w:val="center"/>
              <w:rPr>
                <w:rFonts w:hint="eastAsia" w:ascii="仿宋_GB2312" w:hAnsi="仿宋" w:eastAsia="仿宋_GB2312" w:cs="仿宋"/>
                <w:b/>
                <w:bCs/>
                <w:sz w:val="24"/>
                <w:lang w:bidi="ar"/>
              </w:rPr>
            </w:pPr>
            <w:r>
              <w:rPr>
                <w:rFonts w:hint="eastAsia" w:ascii="仿宋_GB2312" w:hAnsi="仿宋" w:eastAsia="仿宋_GB2312" w:cs="仿宋"/>
                <w:sz w:val="24"/>
                <w:lang w:bidi="ar"/>
              </w:rPr>
              <w:t>沪</w:t>
            </w:r>
            <w:r>
              <w:rPr>
                <w:rFonts w:hint="eastAsia" w:ascii="仿宋_GB2312" w:hAnsi="仿宋" w:eastAsia="仿宋_GB2312" w:cs="仿宋"/>
                <w:sz w:val="24"/>
              </w:rPr>
              <w:t>明合作趋势特色分析</w:t>
            </w:r>
          </w:p>
        </w:tc>
        <w:tc>
          <w:tcPr>
            <w:tcW w:w="2765" w:type="pct"/>
            <w:vAlign w:val="center"/>
          </w:tcPr>
          <w:p w14:paraId="657EDBEA">
            <w:pPr>
              <w:widowControl/>
              <w:adjustRightInd w:val="0"/>
              <w:snapToGrid w:val="0"/>
              <w:spacing w:line="276" w:lineRule="auto"/>
              <w:jc w:val="left"/>
              <w:textAlignment w:val="center"/>
              <w:rPr>
                <w:rFonts w:hint="eastAsia" w:ascii="仿宋_GB2312" w:hAnsi="仿宋" w:eastAsia="仿宋_GB2312" w:cs="仿宋"/>
                <w:b/>
                <w:bCs/>
                <w:sz w:val="24"/>
              </w:rPr>
            </w:pPr>
            <w:r>
              <w:rPr>
                <w:rFonts w:hint="eastAsia" w:ascii="仿宋_GB2312" w:hAnsi="仿宋" w:eastAsia="仿宋_GB2312" w:cs="仿宋"/>
                <w:sz w:val="24"/>
              </w:rPr>
              <w:t>三明-上海合作时间趋势分析、三明-上海合作领域分析、三明-上海合作强度分析、三明-合作项目分析解读</w:t>
            </w:r>
            <w:r>
              <w:rPr>
                <w:rFonts w:hint="eastAsia" w:ascii="仿宋_GB2312" w:hAnsi="仿宋" w:eastAsia="仿宋_GB2312" w:cs="仿宋"/>
                <w:b/>
                <w:bCs/>
                <w:sz w:val="24"/>
              </w:rPr>
              <w:t>、三明-革命老区经济和社会发展统计数据。</w:t>
            </w:r>
          </w:p>
        </w:tc>
      </w:tr>
      <w:tr w14:paraId="60B2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58EBB553">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659817E1">
            <w:pPr>
              <w:widowControl/>
              <w:adjustRightInd w:val="0"/>
              <w:snapToGrid w:val="0"/>
              <w:spacing w:line="276" w:lineRule="auto"/>
              <w:jc w:val="left"/>
              <w:textAlignment w:val="center"/>
              <w:rPr>
                <w:rFonts w:hint="eastAsia" w:ascii="仿宋_GB2312" w:hAnsi="仿宋" w:eastAsia="仿宋_GB2312" w:cs="仿宋"/>
                <w:sz w:val="24"/>
                <w:lang w:bidi="ar"/>
              </w:rPr>
            </w:pPr>
          </w:p>
        </w:tc>
        <w:tc>
          <w:tcPr>
            <w:tcW w:w="512" w:type="pct"/>
            <w:vMerge w:val="continue"/>
            <w:vAlign w:val="center"/>
          </w:tcPr>
          <w:p w14:paraId="16D8EDB4">
            <w:pPr>
              <w:widowControl/>
              <w:adjustRightInd w:val="0"/>
              <w:snapToGrid w:val="0"/>
              <w:spacing w:line="276" w:lineRule="auto"/>
              <w:jc w:val="center"/>
              <w:textAlignment w:val="center"/>
              <w:rPr>
                <w:rFonts w:hint="eastAsia" w:ascii="仿宋_GB2312" w:hAnsi="仿宋" w:eastAsia="仿宋_GB2312" w:cs="仿宋"/>
                <w:sz w:val="24"/>
              </w:rPr>
            </w:pPr>
          </w:p>
        </w:tc>
        <w:tc>
          <w:tcPr>
            <w:tcW w:w="1120" w:type="pct"/>
            <w:vAlign w:val="center"/>
          </w:tcPr>
          <w:p w14:paraId="1B23D980">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w:t>
            </w:r>
            <w:r>
              <w:rPr>
                <w:rFonts w:hint="eastAsia" w:ascii="仿宋_GB2312" w:hAnsi="仿宋" w:eastAsia="仿宋_GB2312" w:cs="仿宋"/>
                <w:sz w:val="24"/>
              </w:rPr>
              <w:t>明合作简报专报</w:t>
            </w:r>
          </w:p>
        </w:tc>
        <w:tc>
          <w:tcPr>
            <w:tcW w:w="2765" w:type="pct"/>
            <w:vAlign w:val="center"/>
          </w:tcPr>
          <w:p w14:paraId="495BC570">
            <w:pPr>
              <w:widowControl/>
              <w:adjustRightInd w:val="0"/>
              <w:snapToGrid w:val="0"/>
              <w:spacing w:line="276" w:lineRule="auto"/>
              <w:jc w:val="left"/>
              <w:textAlignment w:val="center"/>
              <w:rPr>
                <w:rFonts w:hint="eastAsia" w:ascii="仿宋_GB2312" w:hAnsi="仿宋" w:eastAsia="仿宋_GB2312" w:cs="仿宋"/>
                <w:sz w:val="24"/>
              </w:rPr>
            </w:pPr>
            <w:r>
              <w:rPr>
                <w:rFonts w:hint="eastAsia" w:ascii="仿宋_GB2312" w:hAnsi="仿宋" w:eastAsia="仿宋_GB2312" w:cs="仿宋"/>
                <w:sz w:val="24"/>
              </w:rPr>
              <w:t>针对对口合作基础信息研究服务所撰写《上海市与三明市对口合作工作动态》、《上海市与三明市对口合作年度工作总结》、《上海市与革命老区对口合作年度工作总结》等提供网站在线阅览功能。</w:t>
            </w:r>
          </w:p>
        </w:tc>
      </w:tr>
      <w:tr w14:paraId="49BEB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2E899E10">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7081959D">
            <w:pPr>
              <w:widowControl/>
              <w:adjustRightInd w:val="0"/>
              <w:snapToGrid w:val="0"/>
              <w:spacing w:line="276" w:lineRule="auto"/>
              <w:jc w:val="left"/>
              <w:textAlignment w:val="center"/>
              <w:rPr>
                <w:rFonts w:hint="eastAsia" w:ascii="仿宋_GB2312" w:hAnsi="仿宋" w:eastAsia="仿宋_GB2312" w:cs="仿宋"/>
                <w:sz w:val="24"/>
                <w:lang w:bidi="ar"/>
              </w:rPr>
            </w:pPr>
          </w:p>
        </w:tc>
        <w:tc>
          <w:tcPr>
            <w:tcW w:w="512" w:type="pct"/>
            <w:vMerge w:val="continue"/>
            <w:vAlign w:val="center"/>
          </w:tcPr>
          <w:p w14:paraId="3655A504">
            <w:pPr>
              <w:widowControl/>
              <w:adjustRightInd w:val="0"/>
              <w:snapToGrid w:val="0"/>
              <w:spacing w:line="276" w:lineRule="auto"/>
              <w:jc w:val="center"/>
              <w:textAlignment w:val="center"/>
              <w:rPr>
                <w:rFonts w:hint="eastAsia" w:ascii="仿宋_GB2312" w:hAnsi="仿宋" w:eastAsia="仿宋_GB2312" w:cs="仿宋"/>
                <w:sz w:val="24"/>
              </w:rPr>
            </w:pPr>
          </w:p>
        </w:tc>
        <w:tc>
          <w:tcPr>
            <w:tcW w:w="1120" w:type="pct"/>
            <w:vAlign w:val="center"/>
          </w:tcPr>
          <w:p w14:paraId="0EA86365">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rPr>
              <w:t>革命老区对口合作典型案例</w:t>
            </w:r>
          </w:p>
        </w:tc>
        <w:tc>
          <w:tcPr>
            <w:tcW w:w="2765" w:type="pct"/>
            <w:vAlign w:val="center"/>
          </w:tcPr>
          <w:p w14:paraId="6CF9E478">
            <w:pPr>
              <w:widowControl/>
              <w:adjustRightInd w:val="0"/>
              <w:snapToGrid w:val="0"/>
              <w:spacing w:line="276" w:lineRule="auto"/>
              <w:jc w:val="left"/>
              <w:textAlignment w:val="center"/>
              <w:rPr>
                <w:rFonts w:hint="eastAsia" w:ascii="仿宋_GB2312" w:hAnsi="仿宋" w:eastAsia="仿宋_GB2312" w:cs="仿宋"/>
                <w:sz w:val="24"/>
              </w:rPr>
            </w:pPr>
            <w:r>
              <w:rPr>
                <w:rFonts w:hint="eastAsia" w:ascii="仿宋_GB2312" w:hAnsi="仿宋" w:eastAsia="仿宋_GB2312" w:cs="仿宋"/>
                <w:sz w:val="24"/>
              </w:rPr>
              <w:t>采集国家发改委关于革命老区对口合作典型案例信息。</w:t>
            </w:r>
          </w:p>
        </w:tc>
      </w:tr>
      <w:tr w14:paraId="51AF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340F06B5">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3F81245F">
            <w:pPr>
              <w:widowControl/>
              <w:adjustRightInd w:val="0"/>
              <w:snapToGrid w:val="0"/>
              <w:spacing w:line="276" w:lineRule="auto"/>
              <w:jc w:val="left"/>
              <w:textAlignment w:val="center"/>
              <w:rPr>
                <w:rFonts w:hint="eastAsia" w:ascii="仿宋_GB2312" w:hAnsi="仿宋" w:eastAsia="仿宋_GB2312" w:cs="仿宋"/>
                <w:sz w:val="24"/>
                <w:lang w:bidi="ar"/>
              </w:rPr>
            </w:pPr>
          </w:p>
        </w:tc>
        <w:tc>
          <w:tcPr>
            <w:tcW w:w="512" w:type="pct"/>
            <w:vMerge w:val="continue"/>
            <w:vAlign w:val="center"/>
          </w:tcPr>
          <w:p w14:paraId="585D2973">
            <w:pPr>
              <w:widowControl/>
              <w:adjustRightInd w:val="0"/>
              <w:snapToGrid w:val="0"/>
              <w:spacing w:line="276" w:lineRule="auto"/>
              <w:jc w:val="center"/>
              <w:textAlignment w:val="center"/>
              <w:rPr>
                <w:rFonts w:hint="eastAsia" w:ascii="仿宋_GB2312" w:hAnsi="仿宋" w:eastAsia="仿宋_GB2312" w:cs="仿宋"/>
                <w:sz w:val="24"/>
              </w:rPr>
            </w:pPr>
          </w:p>
        </w:tc>
        <w:tc>
          <w:tcPr>
            <w:tcW w:w="1120" w:type="pct"/>
            <w:vAlign w:val="center"/>
          </w:tcPr>
          <w:p w14:paraId="090C11EC">
            <w:pPr>
              <w:widowControl/>
              <w:adjustRightInd w:val="0"/>
              <w:snapToGrid w:val="0"/>
              <w:spacing w:line="276" w:lineRule="auto"/>
              <w:jc w:val="left"/>
              <w:textAlignment w:val="center"/>
              <w:rPr>
                <w:rFonts w:hint="eastAsia" w:ascii="仿宋_GB2312" w:hAnsi="仿宋" w:eastAsia="仿宋_GB2312" w:cs="仿宋"/>
                <w:sz w:val="24"/>
              </w:rPr>
            </w:pPr>
            <w:r>
              <w:rPr>
                <w:rFonts w:hint="eastAsia" w:ascii="仿宋_GB2312" w:hAnsi="仿宋" w:eastAsia="仿宋_GB2312" w:cs="仿宋"/>
                <w:sz w:val="24"/>
              </w:rPr>
              <w:t>沪明对口合作典型案例</w:t>
            </w:r>
          </w:p>
        </w:tc>
        <w:tc>
          <w:tcPr>
            <w:tcW w:w="2765" w:type="pct"/>
            <w:vAlign w:val="center"/>
          </w:tcPr>
          <w:p w14:paraId="2F1848DA">
            <w:pPr>
              <w:widowControl/>
              <w:adjustRightInd w:val="0"/>
              <w:snapToGrid w:val="0"/>
              <w:spacing w:line="276" w:lineRule="auto"/>
              <w:jc w:val="left"/>
              <w:textAlignment w:val="center"/>
              <w:rPr>
                <w:rFonts w:hint="eastAsia" w:ascii="仿宋_GB2312" w:hAnsi="仿宋" w:eastAsia="仿宋_GB2312" w:cs="仿宋"/>
                <w:sz w:val="24"/>
              </w:rPr>
            </w:pPr>
            <w:r>
              <w:rPr>
                <w:rFonts w:hint="eastAsia" w:ascii="仿宋_GB2312" w:hAnsi="仿宋" w:eastAsia="仿宋_GB2312" w:cs="仿宋"/>
                <w:sz w:val="24"/>
              </w:rPr>
              <w:t>梳理展示上海与三明对口合作典型案例。</w:t>
            </w:r>
          </w:p>
        </w:tc>
      </w:tr>
      <w:tr w14:paraId="15D1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restart"/>
            <w:vAlign w:val="center"/>
          </w:tcPr>
          <w:p w14:paraId="5923FFBF">
            <w:pPr>
              <w:widowControl/>
              <w:adjustRightInd w:val="0"/>
              <w:snapToGrid w:val="0"/>
              <w:spacing w:line="276" w:lineRule="auto"/>
              <w:jc w:val="center"/>
              <w:textAlignment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2</w:t>
            </w:r>
          </w:p>
        </w:tc>
        <w:tc>
          <w:tcPr>
            <w:tcW w:w="353" w:type="pct"/>
            <w:vMerge w:val="restart"/>
            <w:vAlign w:val="center"/>
          </w:tcPr>
          <w:p w14:paraId="55171F72">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b/>
                <w:sz w:val="24"/>
              </w:rPr>
              <w:t>沪六合作专题库</w:t>
            </w:r>
          </w:p>
        </w:tc>
        <w:tc>
          <w:tcPr>
            <w:tcW w:w="512" w:type="pct"/>
            <w:vMerge w:val="restart"/>
            <w:vAlign w:val="center"/>
          </w:tcPr>
          <w:p w14:paraId="731E492E">
            <w:pPr>
              <w:widowControl/>
              <w:adjustRightInd w:val="0"/>
              <w:snapToGrid w:val="0"/>
              <w:spacing w:line="276" w:lineRule="auto"/>
              <w:jc w:val="center"/>
              <w:textAlignment w:val="center"/>
              <w:rPr>
                <w:rFonts w:hint="eastAsia" w:ascii="仿宋_GB2312" w:hAnsi="仿宋" w:eastAsia="仿宋_GB2312" w:cs="仿宋"/>
                <w:sz w:val="24"/>
              </w:rPr>
            </w:pPr>
            <w:r>
              <w:rPr>
                <w:rFonts w:hint="eastAsia" w:ascii="仿宋_GB2312" w:hAnsi="仿宋" w:eastAsia="仿宋_GB2312" w:cs="仿宋"/>
                <w:sz w:val="24"/>
              </w:rPr>
              <w:t>内容更新和功能优化</w:t>
            </w:r>
          </w:p>
        </w:tc>
        <w:tc>
          <w:tcPr>
            <w:tcW w:w="1120" w:type="pct"/>
            <w:vAlign w:val="center"/>
          </w:tcPr>
          <w:p w14:paraId="6BEA51B6">
            <w:pPr>
              <w:widowControl/>
              <w:adjustRightInd w:val="0"/>
              <w:snapToGrid w:val="0"/>
              <w:spacing w:line="276" w:lineRule="auto"/>
              <w:textAlignment w:val="center"/>
              <w:rPr>
                <w:rFonts w:hint="eastAsia" w:ascii="仿宋_GB2312" w:hAnsi="仿宋" w:eastAsia="仿宋_GB2312" w:cs="仿宋"/>
                <w:sz w:val="24"/>
              </w:rPr>
            </w:pPr>
            <w:r>
              <w:rPr>
                <w:rFonts w:hint="eastAsia" w:ascii="仿宋_GB2312" w:hAnsi="仿宋" w:eastAsia="仿宋_GB2312" w:cs="仿宋"/>
                <w:sz w:val="24"/>
              </w:rPr>
              <w:t>两地合作动态（分析基础）收录六安与上海合作资讯</w:t>
            </w:r>
          </w:p>
        </w:tc>
        <w:tc>
          <w:tcPr>
            <w:tcW w:w="2765" w:type="pct"/>
            <w:vAlign w:val="center"/>
          </w:tcPr>
          <w:p w14:paraId="174D9174">
            <w:pPr>
              <w:widowControl/>
              <w:adjustRightInd w:val="0"/>
              <w:snapToGrid w:val="0"/>
              <w:spacing w:line="276" w:lineRule="auto"/>
              <w:textAlignment w:val="center"/>
              <w:rPr>
                <w:rFonts w:hint="eastAsia" w:ascii="仿宋_GB2312" w:hAnsi="仿宋" w:eastAsia="仿宋_GB2312" w:cs="仿宋"/>
                <w:sz w:val="24"/>
              </w:rPr>
            </w:pPr>
            <w:r>
              <w:rPr>
                <w:rFonts w:hint="eastAsia" w:ascii="仿宋_GB2312" w:hAnsi="仿宋" w:eastAsia="仿宋_GB2312" w:cs="仿宋"/>
                <w:sz w:val="24"/>
              </w:rPr>
              <w:t>聚焦重要事件、重要会议、领导视察、发展规划、重要领导讲话、重要发言材料等。关注掌握两地合作的最新</w:t>
            </w:r>
            <w:r>
              <w:rPr>
                <w:rFonts w:hint="eastAsia" w:ascii="仿宋_GB2312" w:hAnsi="仿宋" w:eastAsia="仿宋_GB2312" w:cs="仿宋"/>
                <w:sz w:val="24"/>
                <w:lang w:bidi="ar"/>
              </w:rPr>
              <w:t>前沿动态</w:t>
            </w:r>
            <w:r>
              <w:rPr>
                <w:rFonts w:hint="eastAsia" w:ascii="仿宋_GB2312" w:hAnsi="仿宋" w:eastAsia="仿宋_GB2312" w:cs="仿宋"/>
                <w:sz w:val="24"/>
              </w:rPr>
              <w:t>。</w:t>
            </w:r>
          </w:p>
        </w:tc>
      </w:tr>
      <w:tr w14:paraId="7C10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2F17CB8D">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3EE89A71">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7C79C00E">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65C9E593">
            <w:pPr>
              <w:widowControl/>
              <w:adjustRightInd w:val="0"/>
              <w:snapToGrid w:val="0"/>
              <w:spacing w:line="276" w:lineRule="auto"/>
              <w:jc w:val="left"/>
              <w:textAlignment w:val="center"/>
              <w:rPr>
                <w:rFonts w:hint="eastAsia" w:ascii="仿宋_GB2312" w:hAnsi="仿宋" w:eastAsia="仿宋_GB2312" w:cs="仿宋"/>
                <w:sz w:val="24"/>
              </w:rPr>
            </w:pPr>
            <w:r>
              <w:rPr>
                <w:rFonts w:hint="eastAsia" w:ascii="仿宋_GB2312" w:hAnsi="仿宋" w:eastAsia="仿宋_GB2312" w:cs="仿宋"/>
                <w:sz w:val="24"/>
                <w:lang w:bidi="ar"/>
              </w:rPr>
              <w:t>政策法规（工作导向）收录政策文件</w:t>
            </w:r>
          </w:p>
        </w:tc>
        <w:tc>
          <w:tcPr>
            <w:tcW w:w="2765" w:type="pct"/>
            <w:vAlign w:val="center"/>
          </w:tcPr>
          <w:p w14:paraId="0D79286C">
            <w:pPr>
              <w:widowControl/>
              <w:adjustRightInd w:val="0"/>
              <w:snapToGrid w:val="0"/>
              <w:spacing w:line="276" w:lineRule="auto"/>
              <w:jc w:val="left"/>
              <w:textAlignment w:val="center"/>
              <w:rPr>
                <w:rFonts w:hint="eastAsia" w:ascii="仿宋_GB2312" w:hAnsi="仿宋" w:eastAsia="仿宋_GB2312" w:cs="仿宋"/>
                <w:sz w:val="24"/>
              </w:rPr>
            </w:pPr>
            <w:r>
              <w:rPr>
                <w:rFonts w:hint="eastAsia" w:ascii="仿宋_GB2312" w:hAnsi="仿宋" w:eastAsia="仿宋_GB2312" w:cs="仿宋"/>
                <w:sz w:val="24"/>
                <w:lang w:bidi="ar"/>
              </w:rPr>
              <w:t>聚焦国内、六安、上海重要领导讲话、相关会议文件材料及报道、政策法规文件、发展规划、意见、指导等涉及上海六安合作方面。</w:t>
            </w:r>
          </w:p>
        </w:tc>
      </w:tr>
      <w:tr w14:paraId="2F40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20081531">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7121C2E7">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373F0A69">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087F269B">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沪六合作专家、人才</w:t>
            </w:r>
          </w:p>
        </w:tc>
        <w:tc>
          <w:tcPr>
            <w:tcW w:w="2765" w:type="pct"/>
            <w:vAlign w:val="center"/>
          </w:tcPr>
          <w:p w14:paraId="10F8AE3A">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合作专家、人才的信息描述、合作资讯</w:t>
            </w:r>
          </w:p>
        </w:tc>
      </w:tr>
      <w:tr w14:paraId="03B5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5BF1847B">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5B7439D3">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14DB3703">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38DA1C06">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沪六合作企业、机构</w:t>
            </w:r>
          </w:p>
        </w:tc>
        <w:tc>
          <w:tcPr>
            <w:tcW w:w="2765" w:type="pct"/>
            <w:vAlign w:val="center"/>
          </w:tcPr>
          <w:p w14:paraId="2271D2EB">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合作企业、机构的信息描述、合作资讯</w:t>
            </w:r>
          </w:p>
        </w:tc>
      </w:tr>
      <w:tr w14:paraId="6B1A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5F1CFC6D">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760CCBC5">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63F22D2A">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5CBB93F9">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沪六合作项目</w:t>
            </w:r>
          </w:p>
        </w:tc>
        <w:tc>
          <w:tcPr>
            <w:tcW w:w="2765" w:type="pct"/>
            <w:vAlign w:val="center"/>
          </w:tcPr>
          <w:p w14:paraId="2328B0FE">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沪六合作项目信息跟踪及格式化处理</w:t>
            </w:r>
          </w:p>
        </w:tc>
      </w:tr>
      <w:tr w14:paraId="0B940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7E00B54B">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7C37F7DA">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0A2C5EE9">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6341B5BB">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沪六合作专题内容综合检索</w:t>
            </w:r>
          </w:p>
        </w:tc>
        <w:tc>
          <w:tcPr>
            <w:tcW w:w="2765" w:type="pct"/>
            <w:vAlign w:val="center"/>
          </w:tcPr>
          <w:p w14:paraId="6AE5C3C3">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专题库内信息综合检索功能</w:t>
            </w:r>
          </w:p>
        </w:tc>
      </w:tr>
      <w:tr w14:paraId="4A62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47FF2159">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21AF3E08">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5AEB858E">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186F91D3">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沪六</w:t>
            </w:r>
            <w:r>
              <w:rPr>
                <w:rFonts w:hint="eastAsia" w:ascii="仿宋_GB2312" w:hAnsi="仿宋" w:eastAsia="仿宋_GB2312" w:cs="仿宋"/>
                <w:sz w:val="24"/>
              </w:rPr>
              <w:t>合作趋势特色分析</w:t>
            </w:r>
          </w:p>
        </w:tc>
        <w:tc>
          <w:tcPr>
            <w:tcW w:w="2765" w:type="pct"/>
            <w:vAlign w:val="center"/>
          </w:tcPr>
          <w:p w14:paraId="0B39FB16">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rPr>
              <w:t>六安-上海合作时间趋势分析、六安-上海合作领域分析、六安-上海合作强度分析、六安-上海合作项目分析解读、六安-革命老区经济和社会发展统计数据</w:t>
            </w:r>
          </w:p>
        </w:tc>
      </w:tr>
      <w:tr w14:paraId="1DE53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337DE4B0">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7FBB144B">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470671B7">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5D4545AE">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沪六</w:t>
            </w:r>
            <w:r>
              <w:rPr>
                <w:rFonts w:hint="eastAsia" w:ascii="仿宋_GB2312" w:hAnsi="仿宋" w:eastAsia="仿宋_GB2312" w:cs="仿宋"/>
                <w:sz w:val="24"/>
              </w:rPr>
              <w:t>合作简报专报</w:t>
            </w:r>
          </w:p>
        </w:tc>
        <w:tc>
          <w:tcPr>
            <w:tcW w:w="2765" w:type="pct"/>
            <w:vAlign w:val="center"/>
          </w:tcPr>
          <w:p w14:paraId="458F1A00">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rPr>
              <w:t>针对对口合作基础信息研究服务所撰写《上海市与六安市对口合作工作动态》、《上海市与六安市对口合作年度工作总结》、《上海市与革命老区对口合作年度工作总结》等提供网站在线阅览功能。</w:t>
            </w:r>
          </w:p>
        </w:tc>
      </w:tr>
      <w:tr w14:paraId="2BB4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7DF4E74B">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375A357D">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1AC2BF06">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3C270F03">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rPr>
              <w:t>革命老区对口合作典型案例</w:t>
            </w:r>
          </w:p>
        </w:tc>
        <w:tc>
          <w:tcPr>
            <w:tcW w:w="2765" w:type="pct"/>
            <w:vAlign w:val="center"/>
          </w:tcPr>
          <w:p w14:paraId="4177CB05">
            <w:pPr>
              <w:widowControl/>
              <w:adjustRightInd w:val="0"/>
              <w:snapToGrid w:val="0"/>
              <w:spacing w:line="276" w:lineRule="auto"/>
              <w:jc w:val="left"/>
              <w:textAlignment w:val="center"/>
              <w:rPr>
                <w:rFonts w:hint="eastAsia" w:ascii="仿宋_GB2312" w:hAnsi="仿宋" w:eastAsia="仿宋_GB2312" w:cs="仿宋"/>
                <w:sz w:val="24"/>
              </w:rPr>
            </w:pPr>
            <w:r>
              <w:rPr>
                <w:rFonts w:hint="eastAsia" w:ascii="仿宋_GB2312" w:hAnsi="仿宋" w:eastAsia="仿宋_GB2312" w:cs="仿宋"/>
                <w:sz w:val="24"/>
              </w:rPr>
              <w:t>采集国家发改委关于革命老区对口合作典型案例信息。</w:t>
            </w:r>
          </w:p>
        </w:tc>
      </w:tr>
      <w:tr w14:paraId="1553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3ED42C8F">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6CBE4941">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5B0D449D">
            <w:pPr>
              <w:widowControl/>
              <w:adjustRightInd w:val="0"/>
              <w:snapToGrid w:val="0"/>
              <w:spacing w:line="276" w:lineRule="auto"/>
              <w:jc w:val="center"/>
              <w:textAlignment w:val="center"/>
              <w:rPr>
                <w:rFonts w:hint="eastAsia" w:ascii="仿宋_GB2312" w:hAnsi="仿宋" w:eastAsia="仿宋_GB2312" w:cs="仿宋"/>
                <w:sz w:val="24"/>
              </w:rPr>
            </w:pPr>
          </w:p>
        </w:tc>
        <w:tc>
          <w:tcPr>
            <w:tcW w:w="1120" w:type="pct"/>
            <w:vAlign w:val="center"/>
          </w:tcPr>
          <w:p w14:paraId="270E1A92">
            <w:pPr>
              <w:widowControl/>
              <w:adjustRightInd w:val="0"/>
              <w:snapToGrid w:val="0"/>
              <w:spacing w:line="276" w:lineRule="auto"/>
              <w:jc w:val="left"/>
              <w:textAlignment w:val="center"/>
              <w:rPr>
                <w:rFonts w:hint="eastAsia" w:ascii="仿宋_GB2312" w:hAnsi="仿宋" w:eastAsia="仿宋_GB2312" w:cs="仿宋"/>
                <w:sz w:val="24"/>
              </w:rPr>
            </w:pPr>
            <w:r>
              <w:rPr>
                <w:rFonts w:hint="eastAsia" w:ascii="仿宋_GB2312" w:hAnsi="仿宋" w:eastAsia="仿宋_GB2312" w:cs="仿宋"/>
                <w:sz w:val="24"/>
              </w:rPr>
              <w:t>沪六对口合作典型案例</w:t>
            </w:r>
          </w:p>
        </w:tc>
        <w:tc>
          <w:tcPr>
            <w:tcW w:w="2765" w:type="pct"/>
            <w:vAlign w:val="center"/>
          </w:tcPr>
          <w:p w14:paraId="631E1D37">
            <w:pPr>
              <w:widowControl/>
              <w:adjustRightInd w:val="0"/>
              <w:snapToGrid w:val="0"/>
              <w:spacing w:line="276" w:lineRule="auto"/>
              <w:jc w:val="left"/>
              <w:textAlignment w:val="center"/>
              <w:rPr>
                <w:rFonts w:hint="eastAsia" w:ascii="仿宋_GB2312" w:hAnsi="仿宋" w:eastAsia="仿宋_GB2312" w:cs="仿宋"/>
                <w:sz w:val="24"/>
              </w:rPr>
            </w:pPr>
            <w:r>
              <w:rPr>
                <w:rFonts w:hint="eastAsia" w:ascii="仿宋_GB2312" w:hAnsi="仿宋" w:eastAsia="仿宋_GB2312" w:cs="仿宋"/>
                <w:sz w:val="24"/>
              </w:rPr>
              <w:t>梳理展示上海与六安对口合作典型案例。</w:t>
            </w:r>
          </w:p>
        </w:tc>
      </w:tr>
      <w:tr w14:paraId="7CF9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restart"/>
            <w:vAlign w:val="center"/>
          </w:tcPr>
          <w:p w14:paraId="490A7363">
            <w:pPr>
              <w:widowControl/>
              <w:adjustRightInd w:val="0"/>
              <w:snapToGrid w:val="0"/>
              <w:spacing w:line="276" w:lineRule="auto"/>
              <w:jc w:val="center"/>
              <w:textAlignment w:val="center"/>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3</w:t>
            </w:r>
          </w:p>
        </w:tc>
        <w:tc>
          <w:tcPr>
            <w:tcW w:w="353" w:type="pct"/>
            <w:vMerge w:val="restart"/>
            <w:vAlign w:val="center"/>
          </w:tcPr>
          <w:p w14:paraId="30F9699E">
            <w:pPr>
              <w:widowControl/>
              <w:adjustRightInd w:val="0"/>
              <w:snapToGrid w:val="0"/>
              <w:spacing w:line="276" w:lineRule="auto"/>
              <w:jc w:val="left"/>
              <w:textAlignment w:val="center"/>
              <w:rPr>
                <w:rFonts w:hint="eastAsia" w:ascii="仿宋_GB2312" w:hAnsi="仿宋" w:eastAsia="仿宋_GB2312" w:cs="仿宋"/>
                <w:sz w:val="24"/>
              </w:rPr>
            </w:pPr>
            <w:r>
              <w:rPr>
                <w:rFonts w:hint="eastAsia" w:ascii="仿宋_GB2312" w:hAnsi="仿宋" w:eastAsia="仿宋_GB2312" w:cs="仿宋"/>
                <w:b/>
                <w:sz w:val="24"/>
              </w:rPr>
              <w:t>沪连合作专题库</w:t>
            </w:r>
          </w:p>
        </w:tc>
        <w:tc>
          <w:tcPr>
            <w:tcW w:w="512" w:type="pct"/>
            <w:vMerge w:val="restart"/>
            <w:vAlign w:val="center"/>
          </w:tcPr>
          <w:p w14:paraId="6B55A544">
            <w:pPr>
              <w:widowControl/>
              <w:adjustRightInd w:val="0"/>
              <w:snapToGrid w:val="0"/>
              <w:spacing w:line="276" w:lineRule="auto"/>
              <w:jc w:val="center"/>
              <w:textAlignment w:val="center"/>
              <w:rPr>
                <w:rFonts w:hint="eastAsia" w:ascii="仿宋_GB2312" w:hAnsi="仿宋" w:eastAsia="仿宋_GB2312" w:cs="仿宋"/>
                <w:sz w:val="24"/>
              </w:rPr>
            </w:pPr>
            <w:r>
              <w:rPr>
                <w:rFonts w:hint="eastAsia" w:ascii="仿宋_GB2312" w:hAnsi="仿宋" w:eastAsia="仿宋_GB2312" w:cs="仿宋"/>
                <w:sz w:val="24"/>
              </w:rPr>
              <w:t>内容更新和功能优化</w:t>
            </w:r>
          </w:p>
        </w:tc>
        <w:tc>
          <w:tcPr>
            <w:tcW w:w="1120" w:type="pct"/>
            <w:vAlign w:val="center"/>
          </w:tcPr>
          <w:p w14:paraId="4FB21DDC">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rPr>
              <w:t>两地合作动态（分析基础）收录大连与上海合作资讯</w:t>
            </w:r>
          </w:p>
        </w:tc>
        <w:tc>
          <w:tcPr>
            <w:tcW w:w="2765" w:type="pct"/>
          </w:tcPr>
          <w:p w14:paraId="7F305A02">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rPr>
              <w:t>聚焦重要事件、重要会议、领导视察、发展规划、重要领导讲话、重要发言材料等。关注掌握两地合作的最新</w:t>
            </w:r>
            <w:r>
              <w:rPr>
                <w:rFonts w:hint="eastAsia" w:ascii="仿宋_GB2312" w:hAnsi="仿宋" w:eastAsia="仿宋_GB2312" w:cs="仿宋"/>
                <w:sz w:val="24"/>
                <w:lang w:bidi="ar"/>
              </w:rPr>
              <w:t>前沿动态</w:t>
            </w:r>
            <w:r>
              <w:rPr>
                <w:rFonts w:hint="eastAsia" w:ascii="仿宋_GB2312" w:hAnsi="仿宋" w:eastAsia="仿宋_GB2312" w:cs="仿宋"/>
                <w:sz w:val="24"/>
              </w:rPr>
              <w:t>。</w:t>
            </w:r>
          </w:p>
        </w:tc>
      </w:tr>
      <w:tr w14:paraId="45FA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1D8AA413">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6AC53774">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2AED5314">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6D98FC81">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政策法规（工作导向）收录政策文件</w:t>
            </w:r>
          </w:p>
        </w:tc>
        <w:tc>
          <w:tcPr>
            <w:tcW w:w="2765" w:type="pct"/>
            <w:vAlign w:val="bottom"/>
          </w:tcPr>
          <w:p w14:paraId="211BE3B1">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聚焦国内、大连、上海重要领导讲话、相关会议文件材料及报道、政策法规文件、发展规划、意见、指导等方面。</w:t>
            </w:r>
          </w:p>
        </w:tc>
      </w:tr>
      <w:tr w14:paraId="267C0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3E370A23">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608CB3CF">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10DAF6E6">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3B3EA235">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沪连合作专家、人才</w:t>
            </w:r>
          </w:p>
        </w:tc>
        <w:tc>
          <w:tcPr>
            <w:tcW w:w="2765" w:type="pct"/>
            <w:vAlign w:val="bottom"/>
          </w:tcPr>
          <w:p w14:paraId="6CE19E1F">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合作专家、人才的信息描述、合作资讯</w:t>
            </w:r>
          </w:p>
        </w:tc>
      </w:tr>
      <w:tr w14:paraId="5219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7F356CF5">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3FA1F215">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42D0EBDE">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63F56E20">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沪连合作企业、机构</w:t>
            </w:r>
          </w:p>
        </w:tc>
        <w:tc>
          <w:tcPr>
            <w:tcW w:w="2765" w:type="pct"/>
            <w:vAlign w:val="bottom"/>
          </w:tcPr>
          <w:p w14:paraId="598EB098">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合作企业、机构的信息描述、合作资讯</w:t>
            </w:r>
          </w:p>
        </w:tc>
      </w:tr>
      <w:tr w14:paraId="2E61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39ED1D7A">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5890961A">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3DDB59E8">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2314F9CA">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沪连合作项目</w:t>
            </w:r>
          </w:p>
        </w:tc>
        <w:tc>
          <w:tcPr>
            <w:tcW w:w="2765" w:type="pct"/>
            <w:vAlign w:val="bottom"/>
          </w:tcPr>
          <w:p w14:paraId="76BF926C">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沪连合作项目信息跟踪及格式化处理</w:t>
            </w:r>
          </w:p>
        </w:tc>
      </w:tr>
      <w:tr w14:paraId="7B39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5F9B1566">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5B90E396">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6077E328">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7252646C">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沪连合作专题内容综合检索</w:t>
            </w:r>
          </w:p>
        </w:tc>
        <w:tc>
          <w:tcPr>
            <w:tcW w:w="2765" w:type="pct"/>
            <w:vAlign w:val="center"/>
          </w:tcPr>
          <w:p w14:paraId="5DE37CD7">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专题库内信息综合检索功能</w:t>
            </w:r>
          </w:p>
        </w:tc>
      </w:tr>
      <w:tr w14:paraId="261C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5DDEE94D">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4BA924FC">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32FCB49C">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23A98F14">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w:t>
            </w:r>
            <w:r>
              <w:rPr>
                <w:rFonts w:hint="eastAsia" w:ascii="仿宋_GB2312" w:hAnsi="仿宋" w:eastAsia="仿宋_GB2312" w:cs="仿宋"/>
                <w:sz w:val="24"/>
              </w:rPr>
              <w:t>连合作趋势特色分析</w:t>
            </w:r>
          </w:p>
        </w:tc>
        <w:tc>
          <w:tcPr>
            <w:tcW w:w="2765" w:type="pct"/>
            <w:vAlign w:val="bottom"/>
          </w:tcPr>
          <w:p w14:paraId="3AE2B3E7">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rPr>
              <w:t>大连-上海合作时间趋势分析、大连-上海合作领域分析、大连-上海合作强度分析、大连-上海合作项目分析解读</w:t>
            </w:r>
          </w:p>
        </w:tc>
      </w:tr>
      <w:tr w14:paraId="58F9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2EE42264">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01081EA3">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2F8C118E">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2B8A5339">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lang w:bidi="ar"/>
              </w:rPr>
              <w:t>沪</w:t>
            </w:r>
            <w:r>
              <w:rPr>
                <w:rFonts w:hint="eastAsia" w:ascii="仿宋_GB2312" w:hAnsi="仿宋" w:eastAsia="仿宋_GB2312" w:cs="仿宋"/>
                <w:sz w:val="24"/>
              </w:rPr>
              <w:t>连合作简报专报</w:t>
            </w:r>
          </w:p>
        </w:tc>
        <w:tc>
          <w:tcPr>
            <w:tcW w:w="2765" w:type="pct"/>
            <w:vAlign w:val="center"/>
          </w:tcPr>
          <w:p w14:paraId="74A7807E">
            <w:pPr>
              <w:widowControl/>
              <w:adjustRightInd w:val="0"/>
              <w:snapToGrid w:val="0"/>
              <w:spacing w:line="276" w:lineRule="auto"/>
              <w:jc w:val="left"/>
              <w:textAlignment w:val="center"/>
              <w:rPr>
                <w:rFonts w:hint="eastAsia" w:ascii="仿宋_GB2312" w:hAnsi="仿宋" w:eastAsia="仿宋_GB2312" w:cs="仿宋"/>
                <w:sz w:val="24"/>
                <w:lang w:bidi="ar"/>
              </w:rPr>
            </w:pPr>
            <w:r>
              <w:rPr>
                <w:rFonts w:hint="eastAsia" w:ascii="仿宋_GB2312" w:hAnsi="仿宋" w:eastAsia="仿宋_GB2312" w:cs="仿宋"/>
                <w:sz w:val="24"/>
              </w:rPr>
              <w:t>针对对口合作基础信息研究服务所撰写《上海市与大连市对口合作工作动态》、《上海市与大连市对口合作年度工作总结》等提供网站在线阅览功能。</w:t>
            </w:r>
          </w:p>
        </w:tc>
      </w:tr>
      <w:tr w14:paraId="33B20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6F497708">
            <w:pPr>
              <w:widowControl/>
              <w:adjustRightInd w:val="0"/>
              <w:snapToGrid w:val="0"/>
              <w:spacing w:line="276" w:lineRule="auto"/>
              <w:jc w:val="center"/>
              <w:textAlignment w:val="center"/>
              <w:rPr>
                <w:rFonts w:hint="eastAsia" w:ascii="CESI仿宋-GB2312" w:hAnsi="CESI仿宋-GB2312" w:eastAsia="CESI仿宋-GB2312" w:cs="CESI仿宋-GB2312"/>
                <w:sz w:val="24"/>
              </w:rPr>
            </w:pPr>
          </w:p>
        </w:tc>
        <w:tc>
          <w:tcPr>
            <w:tcW w:w="353" w:type="pct"/>
            <w:vMerge w:val="continue"/>
            <w:vAlign w:val="center"/>
          </w:tcPr>
          <w:p w14:paraId="70686F3B">
            <w:pPr>
              <w:widowControl/>
              <w:adjustRightInd w:val="0"/>
              <w:snapToGrid w:val="0"/>
              <w:spacing w:line="276" w:lineRule="auto"/>
              <w:jc w:val="left"/>
              <w:textAlignment w:val="center"/>
              <w:rPr>
                <w:rFonts w:hint="eastAsia" w:ascii="仿宋_GB2312" w:hAnsi="仿宋" w:eastAsia="仿宋_GB2312" w:cs="仿宋"/>
                <w:sz w:val="24"/>
              </w:rPr>
            </w:pPr>
          </w:p>
        </w:tc>
        <w:tc>
          <w:tcPr>
            <w:tcW w:w="512" w:type="pct"/>
            <w:vMerge w:val="continue"/>
            <w:vAlign w:val="center"/>
          </w:tcPr>
          <w:p w14:paraId="7180180D">
            <w:pPr>
              <w:widowControl/>
              <w:adjustRightInd w:val="0"/>
              <w:snapToGrid w:val="0"/>
              <w:spacing w:line="276" w:lineRule="auto"/>
              <w:jc w:val="center"/>
              <w:textAlignment w:val="center"/>
              <w:rPr>
                <w:rFonts w:hint="eastAsia" w:ascii="仿宋_GB2312" w:hAnsi="仿宋" w:eastAsia="仿宋_GB2312" w:cs="仿宋"/>
                <w:sz w:val="24"/>
                <w:lang w:bidi="ar"/>
              </w:rPr>
            </w:pPr>
          </w:p>
        </w:tc>
        <w:tc>
          <w:tcPr>
            <w:tcW w:w="1120" w:type="pct"/>
            <w:vAlign w:val="center"/>
          </w:tcPr>
          <w:p w14:paraId="5A27A108">
            <w:pPr>
              <w:widowControl/>
              <w:adjustRightInd w:val="0"/>
              <w:snapToGrid w:val="0"/>
              <w:spacing w:line="276" w:lineRule="auto"/>
              <w:jc w:val="left"/>
              <w:textAlignment w:val="center"/>
              <w:rPr>
                <w:rFonts w:hint="eastAsia" w:ascii="仿宋_GB2312" w:hAnsi="仿宋" w:eastAsia="仿宋_GB2312" w:cs="仿宋"/>
                <w:sz w:val="24"/>
              </w:rPr>
            </w:pPr>
            <w:r>
              <w:rPr>
                <w:rFonts w:hint="eastAsia" w:ascii="仿宋_GB2312" w:hAnsi="仿宋" w:eastAsia="仿宋_GB2312" w:cs="仿宋"/>
                <w:sz w:val="24"/>
              </w:rPr>
              <w:t>对口合作典型案例</w:t>
            </w:r>
          </w:p>
        </w:tc>
        <w:tc>
          <w:tcPr>
            <w:tcW w:w="2765" w:type="pct"/>
            <w:vAlign w:val="center"/>
          </w:tcPr>
          <w:p w14:paraId="3D59A8EA">
            <w:pPr>
              <w:widowControl/>
              <w:adjustRightInd w:val="0"/>
              <w:snapToGrid w:val="0"/>
              <w:spacing w:line="276" w:lineRule="auto"/>
              <w:jc w:val="left"/>
              <w:textAlignment w:val="center"/>
              <w:rPr>
                <w:rFonts w:hint="eastAsia" w:ascii="仿宋_GB2312" w:hAnsi="仿宋" w:eastAsia="仿宋_GB2312" w:cs="仿宋"/>
                <w:sz w:val="24"/>
              </w:rPr>
            </w:pPr>
            <w:r>
              <w:rPr>
                <w:rFonts w:hint="eastAsia" w:ascii="仿宋_GB2312" w:hAnsi="仿宋" w:eastAsia="仿宋_GB2312" w:cs="仿宋"/>
                <w:sz w:val="24"/>
              </w:rPr>
              <w:t>采集国家发改委关于振兴东北老工业基地对口合作典型案例信息。</w:t>
            </w:r>
          </w:p>
        </w:tc>
      </w:tr>
    </w:tbl>
    <w:p w14:paraId="2CA93598">
      <w:pPr>
        <w:widowControl/>
        <w:spacing w:line="360" w:lineRule="auto"/>
        <w:ind w:firstLine="645"/>
        <w:textAlignment w:val="center"/>
        <w:rPr>
          <w:rFonts w:hint="eastAsia" w:ascii="仿宋_GB2312" w:hAnsi="仿宋" w:eastAsia="仿宋_GB2312" w:cs="仿宋"/>
          <w:b/>
          <w:bCs/>
          <w:color w:val="C0504D"/>
          <w:sz w:val="28"/>
          <w:szCs w:val="28"/>
        </w:rPr>
        <w:sectPr>
          <w:pgSz w:w="16838" w:h="11906" w:orient="landscape"/>
          <w:pgMar w:top="1134" w:right="1440" w:bottom="1800" w:left="1440" w:header="851" w:footer="992" w:gutter="0"/>
          <w:cols w:space="720" w:num="1"/>
          <w:docGrid w:type="lines" w:linePitch="312" w:charSpace="0"/>
        </w:sectPr>
      </w:pPr>
      <w:r>
        <w:rPr>
          <w:rFonts w:ascii="仿宋_GB2312" w:hAnsi="仿宋" w:eastAsia="仿宋_GB2312" w:cs="仿宋"/>
          <w:b/>
          <w:bCs/>
          <w:color w:val="C0504D"/>
          <w:sz w:val="30"/>
          <w:szCs w:val="30"/>
        </w:rPr>
        <w:t xml:space="preserve"> </w:t>
      </w:r>
    </w:p>
    <w:p w14:paraId="7279C309">
      <w:pPr>
        <w:pStyle w:val="13"/>
        <w:adjustRightInd/>
        <w:spacing w:line="560" w:lineRule="exact"/>
        <w:ind w:firstLine="643"/>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（三）其他要求</w:t>
      </w:r>
    </w:p>
    <w:p w14:paraId="31EC82E0">
      <w:pPr>
        <w:pStyle w:val="13"/>
        <w:spacing w:line="560" w:lineRule="exact"/>
        <w:ind w:firstLine="64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eastAsia="zh-CN"/>
        </w:rPr>
        <w:t>（1）经验保障。</w:t>
      </w:r>
      <w:r>
        <w:rPr>
          <w:rFonts w:hint="eastAsia" w:ascii="仿宋_GB2312" w:hAnsi="仿宋_GB2312" w:eastAsia="仿宋_GB2312" w:cs="仿宋_GB2312"/>
          <w:sz w:val="32"/>
          <w:szCs w:val="32"/>
          <w:lang w:eastAsia="zh-CN"/>
        </w:rPr>
        <w:t>供应商</w:t>
      </w:r>
      <w:r>
        <w:rPr>
          <w:rFonts w:hint="eastAsia" w:ascii="仿宋_GB2312" w:hAnsi="仿宋_GB2312" w:eastAsia="仿宋_GB2312" w:cs="仿宋_GB2312"/>
          <w:kern w:val="2"/>
          <w:sz w:val="32"/>
          <w:szCs w:val="32"/>
          <w:lang w:eastAsia="zh-CN"/>
        </w:rPr>
        <w:t>必须具备符合工作要求的专业条件，熟悉上海市对口合作、对口支援等领域发展情况，熟悉上海市政府合作交流办推进和组织实施对口合作工作整体思路，在对口合作信息研究和资源服务领域具备丰富经验。</w:t>
      </w:r>
      <w:r>
        <w:rPr>
          <w:rFonts w:hint="eastAsia" w:ascii="仿宋_GB2312" w:hAnsi="仿宋_GB2312" w:eastAsia="仿宋_GB2312" w:cs="仿宋_GB2312"/>
          <w:kern w:val="2"/>
          <w:sz w:val="32"/>
          <w:szCs w:val="32"/>
          <w:lang w:val="en-US" w:eastAsia="zh-CN"/>
        </w:rPr>
        <w:t xml:space="preserve">  </w:t>
      </w:r>
    </w:p>
    <w:p w14:paraId="6822C3E1">
      <w:pPr>
        <w:pStyle w:val="13"/>
        <w:spacing w:line="560" w:lineRule="exact"/>
        <w:ind w:firstLine="64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lang w:eastAsia="zh-CN"/>
        </w:rPr>
        <w:t>）人员保障。</w:t>
      </w:r>
      <w:r>
        <w:rPr>
          <w:rFonts w:hint="eastAsia" w:ascii="仿宋_GB2312" w:hAnsi="仿宋_GB2312" w:eastAsia="仿宋_GB2312" w:cs="仿宋_GB2312"/>
          <w:sz w:val="32"/>
          <w:szCs w:val="32"/>
          <w:lang w:eastAsia="zh-CN"/>
        </w:rPr>
        <w:t>供应商</w:t>
      </w:r>
      <w:r>
        <w:rPr>
          <w:rFonts w:hint="eastAsia" w:ascii="仿宋_GB2312" w:hAnsi="仿宋_GB2312" w:eastAsia="仿宋_GB2312" w:cs="仿宋_GB2312"/>
          <w:kern w:val="2"/>
          <w:sz w:val="32"/>
          <w:szCs w:val="32"/>
          <w:lang w:eastAsia="zh-CN"/>
        </w:rPr>
        <w:t>能够组织水平较高、有国际视野、有对口合作研究经验和情报研究工作经验的专业服务团队，</w:t>
      </w:r>
      <w:r>
        <w:rPr>
          <w:rFonts w:hint="eastAsia" w:ascii="仿宋_GB2312" w:hAnsi="仿宋_GB2312" w:eastAsia="仿宋_GB2312" w:cs="仿宋_GB2312"/>
          <w:color w:val="000000" w:themeColor="text1"/>
          <w:kern w:val="2"/>
          <w:sz w:val="32"/>
          <w:szCs w:val="32"/>
          <w:lang w:eastAsia="zh-CN"/>
          <w14:textFill>
            <w14:solidFill>
              <w14:schemeClr w14:val="tx1"/>
            </w14:solidFill>
          </w14:textFill>
        </w:rPr>
        <w:t>团队人数不少于</w:t>
      </w:r>
      <w:r>
        <w:rPr>
          <w:rFonts w:hint="eastAsia" w:ascii="仿宋_GB2312" w:hAnsi="仿宋_GB2312" w:eastAsia="仿宋_GB2312" w:cs="仿宋_GB2312"/>
          <w:color w:val="000000" w:themeColor="text1"/>
          <w:kern w:val="2"/>
          <w:sz w:val="32"/>
          <w:szCs w:val="32"/>
          <w:lang w:val="en-US" w:eastAsia="zh-CN"/>
          <w14:textFill>
            <w14:solidFill>
              <w14:schemeClr w14:val="tx1"/>
            </w14:solidFill>
          </w14:textFill>
        </w:rPr>
        <w:t>6</w:t>
      </w:r>
      <w:bookmarkStart w:id="5" w:name="_GoBack"/>
      <w:bookmarkEnd w:id="5"/>
      <w:r>
        <w:rPr>
          <w:rFonts w:hint="eastAsia" w:ascii="仿宋_GB2312" w:hAnsi="仿宋_GB2312" w:eastAsia="仿宋_GB2312" w:cs="仿宋_GB2312"/>
          <w:color w:val="000000" w:themeColor="text1"/>
          <w:kern w:val="2"/>
          <w:sz w:val="32"/>
          <w:szCs w:val="32"/>
          <w:lang w:eastAsia="zh-CN"/>
          <w14:textFill>
            <w14:solidFill>
              <w14:schemeClr w14:val="tx1"/>
            </w14:solidFill>
          </w14:textFill>
        </w:rPr>
        <w:t>人，</w:t>
      </w:r>
      <w:r>
        <w:rPr>
          <w:rFonts w:hint="eastAsia" w:ascii="仿宋_GB2312" w:hAnsi="仿宋_GB2312" w:eastAsia="仿宋_GB2312" w:cs="仿宋_GB2312"/>
          <w:kern w:val="2"/>
          <w:sz w:val="32"/>
          <w:szCs w:val="32"/>
          <w:lang w:eastAsia="zh-CN"/>
        </w:rPr>
        <w:t>职责明确、分工合理，任务安排到位。</w:t>
      </w:r>
    </w:p>
    <w:p w14:paraId="49F6D4CD">
      <w:pPr>
        <w:pStyle w:val="13"/>
        <w:spacing w:line="56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sz w:val="32"/>
          <w:szCs w:val="32"/>
          <w:lang w:eastAsia="zh-CN"/>
        </w:rPr>
        <w:t>供应商提供信息库系统正常运行维护服务，包括但不限于系统版本及功能更新升级、故障修复、日常巡检、安全加固等，以及重大节假日、重要会议期间安全保障服务。</w:t>
      </w:r>
    </w:p>
    <w:p w14:paraId="59A80DD8">
      <w:pPr>
        <w:pStyle w:val="13"/>
        <w:spacing w:line="56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sz w:val="32"/>
          <w:szCs w:val="32"/>
          <w:lang w:eastAsia="zh-CN"/>
        </w:rPr>
        <w:t>供应商承诺提供的信息库服务安全可靠，满足网络安全二级等保要求。</w:t>
      </w:r>
    </w:p>
    <w:p w14:paraId="1F327D57">
      <w:pPr>
        <w:pStyle w:val="9"/>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sz w:val="32"/>
          <w:szCs w:val="32"/>
          <w:lang w:eastAsia="zh-CN"/>
        </w:rPr>
        <w:t>供应商</w:t>
      </w:r>
      <w:r>
        <w:rPr>
          <w:rFonts w:ascii="仿宋_GB2312" w:hAnsi="仿宋_GB2312" w:eastAsia="仿宋_GB2312" w:cs="仿宋_GB2312"/>
          <w:sz w:val="32"/>
          <w:szCs w:val="32"/>
          <w:lang w:eastAsia="zh-CN"/>
        </w:rPr>
        <w:t>应在合同签订后1个月内补齐2026年1月1日至合同签订期间对口合作基础信息研究服务内容相应报告。</w:t>
      </w:r>
    </w:p>
    <w:p w14:paraId="7D61D060">
      <w:pPr>
        <w:pStyle w:val="13"/>
        <w:spacing w:line="560" w:lineRule="exact"/>
        <w:ind w:firstLine="640"/>
        <w:rPr>
          <w:rFonts w:hint="eastAsia" w:ascii="仿宋_GB2312" w:hAnsi="仿宋_GB2312" w:eastAsia="仿宋_GB2312" w:cs="仿宋_GB2312"/>
          <w:sz w:val="32"/>
          <w:szCs w:val="32"/>
          <w:lang w:eastAsia="zh-CN"/>
        </w:rPr>
      </w:pPr>
    </w:p>
    <w:p w14:paraId="5ED6959C">
      <w:pPr>
        <w:pStyle w:val="9"/>
        <w:spacing w:line="560" w:lineRule="exact"/>
        <w:ind w:firstLine="400" w:firstLineChars="200"/>
        <w:rPr>
          <w:rFonts w:hint="default"/>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ESI仿宋-GB2312">
    <w:altName w:val="仿宋"/>
    <w:panose1 w:val="00000000000000000000"/>
    <w:charset w:val="86"/>
    <w:family w:val="auto"/>
    <w:pitch w:val="default"/>
    <w:sig w:usb0="00000000" w:usb1="00000000"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570BC">
    <w:pPr>
      <w:pStyle w:val="5"/>
      <w:tabs>
        <w:tab w:val="center" w:pos="4140"/>
        <w:tab w:val="right" w:pos="8300"/>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53060" cy="17272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53060" cy="172720"/>
                      </a:xfrm>
                      <a:prstGeom prst="rect">
                        <a:avLst/>
                      </a:prstGeom>
                      <a:noFill/>
                      <a:ln w="6350">
                        <a:noFill/>
                      </a:ln>
                    </wps:spPr>
                    <wps:txbx>
                      <w:txbxContent>
                        <w:p w14:paraId="29DF73DA">
                          <w:pPr>
                            <w:pStyle w:val="5"/>
                            <w:tabs>
                              <w:tab w:val="center" w:pos="4140"/>
                              <w:tab w:val="right" w:pos="8300"/>
                              <w:tab w:val="clear" w:pos="4153"/>
                              <w:tab w:val="clear" w:pos="8306"/>
                            </w:tabs>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rPr>
                            <w:t>18</w:t>
                          </w:r>
                          <w:r>
                            <w:rPr>
                              <w:rFonts w:ascii="宋体" w:hAnsi="宋体"/>
                              <w:sz w:val="21"/>
                              <w:szCs w:val="21"/>
                            </w:rPr>
                            <w:fldChar w:fldCharType="end"/>
                          </w:r>
                        </w:p>
                      </w:txbxContent>
                    </wps:txbx>
                    <wps:bodyPr lIns="0" tIns="0" rIns="0" bIns="0" upright="1">
                      <a:spAutoFit/>
                    </wps:bodyPr>
                  </wps:wsp>
                </a:graphicData>
              </a:graphic>
            </wp:anchor>
          </w:drawing>
        </mc:Choice>
        <mc:Fallback>
          <w:pict>
            <v:shape id="_x0000_s1026" o:spid="_x0000_s1026" o:spt="202" type="#_x0000_t202" style="position:absolute;left:0pt;margin-top:0pt;height:13.6pt;width:27.8pt;mso-position-horizontal:center;mso-position-horizontal-relative:margin;z-index:251659264;mso-width-relative:page;mso-height-relative:page;" filled="f" stroked="f" coordsize="21600,21600" o:gfxdata="UEsDBAoAAAAAAIdO4kAAAAAAAAAAAAAAAAAEAAAAZHJzL1BLAwQUAAAACACHTuJAjq2r/NMAAAAD&#10;AQAADwAAAGRycy9kb3ducmV2LnhtbE2PQU/DMAyF70j8h8hI3Fi6ShuoNN0BwQ5wokOIo9e4TaFx&#10;qibrBr8ewwUulp6e/d7ncnPyg5ppin1gA8tFBoq4CbbnzsDL7uHqBlRMyBaHwGTgkyJsqvOzEgsb&#10;jvxMc506JSEcCzTgUhoLrWPjyGNchJFYvDZMHpPIqdN2wqOE+0HnWbbWHnuWBocj3TlqPuqDF4zX&#10;p8xvv1r35h+xjbXbzdv7d2MuL5bZLahEp/S3DD/4cgOVMO3DgW1UgwF5JP1O8VarNai9gfw6B12V&#10;+j979Q1QSwMEFAAAAAgAh07iQAnoCNzOAQAAlAMAAA4AAABkcnMvZTJvRG9jLnhtbK1TzY7TMBC+&#10;I/EOlu80aartoqjpClQtQkKAtPAArmM3lvwnj9ukLwBvwIkLd56rz8HYSbpoueyBizP2zHzzfZ+d&#10;zd1gNDmJAMrZhi4XJSXCctcqe2jo1y/3r15TApHZlmlnRUPPAujd9uWLTe9rUbnO6VYEgiAW6t43&#10;tIvR10UBvBOGwcJ5YTEpXTAs4jYcijawHtGNLqqyXBe9C60PjgsAPN2NSTohhucAOikVFzvHj0bY&#10;OKIGoVlESdApD3Sb2UopePwkJYhIdENRacwrDsF4n9Ziu2H1ITDfKT5RYM+h8ESTYcri0CvUjkVG&#10;jkH9A2UUDw6cjAvuTDEKyY6gimX5xJuHjnmRtaDV4K+mw/+D5R9PnwNRbUMrSiwzeOGXH98vP39f&#10;fn0jVbKn91Bj1YPHuji8dQM+mvkc8DCpHmQw6Yt6CObR3PPVXDFEwvFwdbMq15jhmFreVrdVNr94&#10;bPYB4jvhDElBQwPeXbaUnT5ARCJYOpekWdbdK63z/WlL+oauVzdlbrhmsENbbEwSRqopisN+mHTt&#10;XXtGWfq9RUvT85iDMAf7OTj6oA4d8lrmGeDfHCMyyMQS6gg1DcPLynynh5Vew9/7XPX4M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6tq/zTAAAAAwEAAA8AAAAAAAAAAQAgAAAAIgAAAGRycy9k&#10;b3ducmV2LnhtbFBLAQIUABQAAAAIAIdO4kAJ6AjczgEAAJQDAAAOAAAAAAAAAAEAIAAAACIBAABk&#10;cnMvZTJvRG9jLnhtbFBLBQYAAAAABgAGAFkBAABiBQAAAAA=&#10;">
              <v:fill on="f" focussize="0,0"/>
              <v:stroke on="f" weight="0.5pt"/>
              <v:imagedata o:title=""/>
              <o:lock v:ext="edit" aspectratio="f"/>
              <v:textbox inset="0mm,0mm,0mm,0mm" style="mso-fit-shape-to-text:t;">
                <w:txbxContent>
                  <w:p w14:paraId="29DF73DA">
                    <w:pPr>
                      <w:pStyle w:val="5"/>
                      <w:tabs>
                        <w:tab w:val="center" w:pos="4140"/>
                        <w:tab w:val="right" w:pos="8300"/>
                        <w:tab w:val="clear" w:pos="4153"/>
                        <w:tab w:val="clear" w:pos="8306"/>
                      </w:tabs>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rPr>
                      <w:t>18</w:t>
                    </w:r>
                    <w:r>
                      <w:rPr>
                        <w:rFonts w:ascii="宋体" w:hAnsi="宋体"/>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3E624">
    <w:pPr>
      <w:pStyle w:val="6"/>
      <w:pBdr>
        <w:bottom w:val="none" w:color="auto" w:sz="0" w:space="0"/>
      </w:pBdr>
      <w:tabs>
        <w:tab w:val="center" w:pos="4140"/>
        <w:tab w:val="right" w:pos="8300"/>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40E124"/>
    <w:multiLevelType w:val="multilevel"/>
    <w:tmpl w:val="4F40E124"/>
    <w:lvl w:ilvl="0" w:tentative="0">
      <w:start w:val="1"/>
      <w:numFmt w:val="decimal"/>
      <w:isLgl/>
      <w:lvlText w:val="%1."/>
      <w:lvlJc w:val="left"/>
      <w:pPr>
        <w:tabs>
          <w:tab w:val="left" w:pos="360"/>
        </w:tabs>
        <w:ind w:left="0" w:firstLine="0"/>
      </w:pPr>
      <w:rPr>
        <w:rFonts w:hint="default" w:ascii="Arial" w:hAnsi="Arial"/>
        <w:b/>
        <w:i w:val="0"/>
        <w:sz w:val="28"/>
        <w:szCs w:val="28"/>
      </w:rPr>
    </w:lvl>
    <w:lvl w:ilvl="1" w:tentative="0">
      <w:start w:val="1"/>
      <w:numFmt w:val="decimal"/>
      <w:lvlText w:val="9.%2."/>
      <w:lvlJc w:val="left"/>
      <w:pPr>
        <w:tabs>
          <w:tab w:val="left" w:pos="1440"/>
        </w:tabs>
        <w:ind w:left="1617" w:hanging="567"/>
      </w:pPr>
      <w:rPr>
        <w:rFonts w:hint="default" w:ascii="宋体" w:hAnsi="宋体" w:eastAsia="宋体" w:cs="宋体"/>
      </w:rPr>
    </w:lvl>
    <w:lvl w:ilvl="2" w:tentative="0">
      <w:start w:val="1"/>
      <w:numFmt w:val="decimal"/>
      <w:pStyle w:val="3"/>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5DC1403"/>
    <w:multiLevelType w:val="multilevel"/>
    <w:tmpl w:val="55DC1403"/>
    <w:lvl w:ilvl="0" w:tentative="0">
      <w:start w:val="1"/>
      <w:numFmt w:val="decimal"/>
      <w:pStyle w:val="12"/>
      <w:lvlText w:val="（%1）"/>
      <w:lvlJc w:val="left"/>
      <w:pPr>
        <w:ind w:left="420" w:hanging="42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2BC7FD3"/>
    <w:multiLevelType w:val="multilevel"/>
    <w:tmpl w:val="62BC7FD3"/>
    <w:lvl w:ilvl="0" w:tentative="0">
      <w:start w:val="1"/>
      <w:numFmt w:val="decimal"/>
      <w:lvlText w:val="第%1章 "/>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pStyle w:val="11"/>
      <w:lvlText w:val="%3."/>
      <w:lvlJc w:val="left"/>
      <w:pPr>
        <w:ind w:left="1271" w:hanging="420"/>
      </w:pPr>
    </w:lvl>
    <w:lvl w:ilvl="3" w:tentative="0">
      <w:start w:val="1"/>
      <w:numFmt w:val="decimal"/>
      <w:lvlText w:val="%4."/>
      <w:lvlJc w:val="left"/>
      <w:pPr>
        <w:ind w:left="704" w:hanging="420"/>
      </w:pPr>
      <w:rPr>
        <w:rFonts w:hint="default" w:ascii="Times New Roman" w:hAnsi="Times New Roman" w:cs="Times New Roman"/>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3E7C95"/>
    <w:rsid w:val="00040A6D"/>
    <w:rsid w:val="000B7749"/>
    <w:rsid w:val="000C3882"/>
    <w:rsid w:val="000F27A0"/>
    <w:rsid w:val="001C4E2E"/>
    <w:rsid w:val="00233665"/>
    <w:rsid w:val="00434373"/>
    <w:rsid w:val="00453DCC"/>
    <w:rsid w:val="00500776"/>
    <w:rsid w:val="00707AC9"/>
    <w:rsid w:val="009B7940"/>
    <w:rsid w:val="00B0665B"/>
    <w:rsid w:val="00C15789"/>
    <w:rsid w:val="00C352DC"/>
    <w:rsid w:val="00F622D8"/>
    <w:rsid w:val="00FB6D5B"/>
    <w:rsid w:val="01FB2325"/>
    <w:rsid w:val="05724190"/>
    <w:rsid w:val="0707789D"/>
    <w:rsid w:val="13477140"/>
    <w:rsid w:val="1C024802"/>
    <w:rsid w:val="27575417"/>
    <w:rsid w:val="2B26670B"/>
    <w:rsid w:val="33386686"/>
    <w:rsid w:val="3A74058B"/>
    <w:rsid w:val="3F632E82"/>
    <w:rsid w:val="553E7C95"/>
    <w:rsid w:val="629C7A08"/>
    <w:rsid w:val="672F6913"/>
    <w:rsid w:val="6C0C3C30"/>
    <w:rsid w:val="720D7FAC"/>
    <w:rsid w:val="76807575"/>
    <w:rsid w:val="79E65AC0"/>
    <w:rsid w:val="7F8F1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2"/>
    <w:qFormat/>
    <w:uiPriority w:val="9"/>
    <w:pPr>
      <w:numPr>
        <w:ilvl w:val="2"/>
        <w:numId w:val="1"/>
      </w:numPr>
      <w:autoSpaceDE w:val="0"/>
      <w:autoSpaceDN w:val="0"/>
      <w:adjustRightInd w:val="0"/>
      <w:spacing w:line="300" w:lineRule="auto"/>
      <w:textAlignment w:val="baseline"/>
      <w:outlineLvl w:val="2"/>
    </w:pPr>
    <w:rPr>
      <w:rFonts w:ascii="黑体" w:hAnsi="Times New Roman" w:eastAsia="黑体" w:cs="Times New Roman"/>
      <w:b/>
      <w:color w:val="000000"/>
      <w:kern w:val="0"/>
      <w:sz w:val="28"/>
    </w:rPr>
  </w:style>
  <w:style w:type="paragraph" w:styleId="4">
    <w:name w:val="heading 4"/>
    <w:basedOn w:val="1"/>
    <w:next w:val="1"/>
    <w:qFormat/>
    <w:uiPriority w:val="9"/>
    <w:pPr>
      <w:keepNext/>
      <w:keepLines/>
      <w:tabs>
        <w:tab w:val="left" w:pos="851"/>
      </w:tabs>
      <w:spacing w:before="280" w:after="290" w:line="374" w:lineRule="auto"/>
      <w:ind w:left="851" w:hanging="851"/>
      <w:outlineLvl w:val="3"/>
    </w:pPr>
    <w:rPr>
      <w:rFonts w:ascii="Arial" w:hAnsi="Arial" w:eastAsia="宋体" w:cs="Times New Roman"/>
      <w:szCs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null3"/>
    <w:hidden/>
    <w:qFormat/>
    <w:uiPriority w:val="0"/>
    <w:rPr>
      <w:rFonts w:hint="eastAsia" w:asciiTheme="minorHAnsi" w:hAnsiTheme="minorHAnsi" w:eastAsiaTheme="minorEastAsia" w:cstheme="minorBidi"/>
      <w:lang w:val="en-US" w:eastAsia="zh-Hans" w:bidi="ar-SA"/>
    </w:rPr>
  </w:style>
  <w:style w:type="paragraph" w:customStyle="1" w:styleId="10">
    <w:name w:val="方案正文"/>
    <w:basedOn w:val="1"/>
    <w:qFormat/>
    <w:uiPriority w:val="0"/>
    <w:pPr>
      <w:adjustRightInd w:val="0"/>
      <w:snapToGrid w:val="0"/>
      <w:spacing w:line="560" w:lineRule="exact"/>
      <w:ind w:firstLine="560" w:firstLineChars="200"/>
    </w:pPr>
    <w:rPr>
      <w:rFonts w:ascii="Times New Roman" w:hAnsi="Times New Roman" w:eastAsia="仿宋_GB2312" w:cs="Times New Roman"/>
      <w:sz w:val="28"/>
      <w:szCs w:val="28"/>
    </w:rPr>
  </w:style>
  <w:style w:type="paragraph" w:customStyle="1" w:styleId="11">
    <w:name w:val="方案标题3"/>
    <w:basedOn w:val="3"/>
    <w:autoRedefine/>
    <w:qFormat/>
    <w:uiPriority w:val="0"/>
    <w:pPr>
      <w:keepNext/>
      <w:keepLines/>
      <w:numPr>
        <w:numId w:val="2"/>
      </w:numPr>
      <w:tabs>
        <w:tab w:val="left" w:pos="1418"/>
      </w:tabs>
      <w:autoSpaceDE/>
      <w:autoSpaceDN/>
      <w:adjustRightInd/>
      <w:spacing w:before="260" w:after="260" w:line="416" w:lineRule="auto"/>
      <w:textAlignment w:val="auto"/>
    </w:pPr>
    <w:rPr>
      <w:rFonts w:ascii="Times New Roman" w:eastAsia="仿宋_GB2312"/>
      <w:color w:val="auto"/>
      <w:kern w:val="2"/>
      <w:szCs w:val="28"/>
    </w:rPr>
  </w:style>
  <w:style w:type="paragraph" w:customStyle="1" w:styleId="12">
    <w:name w:val="方案标题4"/>
    <w:basedOn w:val="4"/>
    <w:next w:val="1"/>
    <w:autoRedefine/>
    <w:qFormat/>
    <w:uiPriority w:val="0"/>
    <w:pPr>
      <w:numPr>
        <w:ilvl w:val="0"/>
        <w:numId w:val="3"/>
      </w:numPr>
      <w:tabs>
        <w:tab w:val="clear" w:pos="851"/>
      </w:tabs>
      <w:spacing w:before="0" w:after="0" w:line="312" w:lineRule="auto"/>
    </w:pPr>
    <w:rPr>
      <w:rFonts w:ascii="Times New Roman" w:hAnsi="Times New Roman" w:eastAsia="仿宋_GB2312"/>
      <w:b/>
      <w:bCs/>
      <w:sz w:val="28"/>
    </w:rPr>
  </w:style>
  <w:style w:type="paragraph" w:customStyle="1" w:styleId="13">
    <w:name w:val="样式2"/>
    <w:basedOn w:val="1"/>
    <w:autoRedefine/>
    <w:qFormat/>
    <w:uiPriority w:val="0"/>
    <w:pPr>
      <w:widowControl/>
      <w:adjustRightInd w:val="0"/>
      <w:spacing w:line="360" w:lineRule="auto"/>
      <w:ind w:firstLine="480" w:firstLineChars="200"/>
    </w:pPr>
    <w:rPr>
      <w:rFonts w:ascii="宋体" w:hAnsi="宋体" w:eastAsia="宋体" w:cs="Times New Roman"/>
      <w:kern w:val="0"/>
      <w:sz w:val="24"/>
      <w:szCs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1252</Words>
  <Characters>1261</Characters>
  <Lines>61</Lines>
  <Paragraphs>17</Paragraphs>
  <TotalTime>13</TotalTime>
  <ScaleCrop>false</ScaleCrop>
  <LinksUpToDate>false</LinksUpToDate>
  <CharactersWithSpaces>1261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2026-07-15T07:38:00Z</dcterms:created>
  <dc:creator>木易成林</dc:creator>
  <cp:lastModifiedBy>木易成林</cp:lastModifiedBy>
  <cp:lastPrinted>2026-07-20T01:36:01Z</cp:lastPrinted>
  <dcterms:modified xsi:type="dcterms:W3CDTF">2026-07-20T08:07:35Z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8CA6403278474D20B21E91559718A456_13</vt:lpwstr>
  </property>
  <property fmtid="{D5CDD505-2E9C-101B-9397-08002B2CF9AE}" pid="4" name="KSOTemplateDocerSaveRecord">
    <vt:lpwstr>eyJoZGlkIjoiNjkxNjI2MTMzNjA5MTdlMjE2MTBhNmZmNzkxODg2NWEiLCJ1c2VySWQiOiI0NDgxMDcxNDcifQ==</vt:lpwstr>
  </property>
</Properties>
</file>