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0D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exact"/>
        <w:jc w:val="center"/>
        <w:textAlignment w:val="auto"/>
        <w:rPr>
          <w:rFonts w:hint="eastAsia" w:ascii="宋体" w:hAnsi="宋体" w:eastAsia="方正小标宋简体" w:cs="方正小标宋简体"/>
          <w:color w:val="000000"/>
          <w:sz w:val="44"/>
          <w:szCs w:val="44"/>
          <w:u w:val="none"/>
        </w:rPr>
      </w:pPr>
      <w:bookmarkStart w:id="0" w:name="_GoBack"/>
      <w:bookmarkEnd w:id="0"/>
      <w:r>
        <w:rPr>
          <w:rFonts w:hint="eastAsia" w:ascii="宋体" w:hAnsi="宋体" w:eastAsia="方正小标宋简体" w:cs="方正小标宋简体"/>
          <w:color w:val="000000"/>
          <w:sz w:val="44"/>
          <w:szCs w:val="44"/>
          <w:u w:val="none"/>
        </w:rPr>
        <w:t>关于进一步支持三明高新区</w:t>
      </w:r>
    </w:p>
    <w:p w14:paraId="29749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exact"/>
        <w:jc w:val="center"/>
        <w:textAlignment w:val="auto"/>
        <w:rPr>
          <w:rFonts w:hint="eastAsia" w:ascii="宋体" w:hAnsi="宋体" w:eastAsia="方正小标宋简体" w:cs="方正小标宋简体"/>
          <w:color w:val="000000"/>
          <w:sz w:val="44"/>
          <w:szCs w:val="44"/>
          <w:u w:val="none"/>
        </w:rPr>
      </w:pPr>
      <w:r>
        <w:rPr>
          <w:rFonts w:hint="eastAsia" w:ascii="宋体" w:hAnsi="宋体" w:eastAsia="方正小标宋简体" w:cs="方正小标宋简体"/>
          <w:color w:val="000000"/>
          <w:sz w:val="44"/>
          <w:szCs w:val="44"/>
          <w:u w:val="none"/>
        </w:rPr>
        <w:t>加快发展的若干措施</w:t>
      </w:r>
    </w:p>
    <w:p w14:paraId="773FD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exact"/>
        <w:jc w:val="center"/>
        <w:textAlignment w:val="auto"/>
        <w:rPr>
          <w:rFonts w:hint="eastAsia" w:ascii="宋体" w:hAnsi="宋体" w:eastAsia="楷体_GB2312" w:cs="楷体_GB2312"/>
          <w:color w:val="000000"/>
          <w:sz w:val="36"/>
          <w:szCs w:val="36"/>
          <w:u w:val="none"/>
          <w:lang w:eastAsia="zh-CN"/>
        </w:rPr>
      </w:pPr>
      <w:r>
        <w:rPr>
          <w:rFonts w:hint="eastAsia" w:ascii="宋体" w:hAnsi="宋体" w:eastAsia="楷体_GB2312" w:cs="楷体_GB2312"/>
          <w:color w:val="000000"/>
          <w:sz w:val="36"/>
          <w:szCs w:val="36"/>
          <w:u w:val="none"/>
          <w:lang w:eastAsia="zh-CN"/>
        </w:rPr>
        <w:t>（</w:t>
      </w:r>
      <w:r>
        <w:rPr>
          <w:rFonts w:hint="eastAsia" w:eastAsia="楷体_GB2312" w:cs="楷体_GB2312"/>
          <w:color w:val="000000"/>
          <w:sz w:val="36"/>
          <w:szCs w:val="36"/>
          <w:u w:val="none"/>
          <w:lang w:val="en-US" w:eastAsia="zh-CN"/>
        </w:rPr>
        <w:t>征求意见</w:t>
      </w:r>
      <w:r>
        <w:rPr>
          <w:rFonts w:hint="eastAsia" w:ascii="宋体" w:hAnsi="宋体" w:eastAsia="楷体_GB2312" w:cs="楷体_GB2312"/>
          <w:color w:val="000000"/>
          <w:sz w:val="36"/>
          <w:szCs w:val="36"/>
          <w:u w:val="none"/>
          <w:lang w:eastAsia="zh-CN"/>
        </w:rPr>
        <w:t>稿）</w:t>
      </w:r>
    </w:p>
    <w:p w14:paraId="66C69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exact"/>
        <w:ind w:firstLine="720" w:firstLineChars="200"/>
        <w:textAlignment w:val="auto"/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</w:pPr>
    </w:p>
    <w:p w14:paraId="42A6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exact"/>
        <w:ind w:firstLine="720" w:firstLineChars="200"/>
        <w:textAlignment w:val="auto"/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</w:pP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为深入贯彻落实党中央、国务院和省委、省政府关于推动高新区高质量发展的决策部署，进一步集中资源力量，支持三明高新区加快建成创新驱动发展示范区、新质生产力引领区、高质量发展先行区，助推科技创新和产业创新深度融合，制定以下措施：</w:t>
      </w:r>
    </w:p>
    <w:p w14:paraId="3BC35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exact"/>
        <w:ind w:firstLine="720" w:firstLineChars="200"/>
        <w:textAlignment w:val="auto"/>
        <w:rPr>
          <w:rFonts w:hint="eastAsia" w:ascii="宋体" w:hAnsi="宋体" w:eastAsia="黑体" w:cs="黑体"/>
          <w:color w:val="000000"/>
          <w:sz w:val="36"/>
          <w:szCs w:val="36"/>
          <w:u w:val="none"/>
        </w:rPr>
      </w:pPr>
      <w:r>
        <w:rPr>
          <w:rFonts w:hint="eastAsia" w:ascii="宋体" w:hAnsi="宋体" w:eastAsia="黑体" w:cs="黑体"/>
          <w:color w:val="000000"/>
          <w:sz w:val="36"/>
          <w:szCs w:val="36"/>
          <w:u w:val="none"/>
        </w:rPr>
        <w:t>一、优化行政审批流程</w:t>
      </w:r>
    </w:p>
    <w:p w14:paraId="326BB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exact"/>
        <w:ind w:firstLine="720" w:firstLineChars="200"/>
        <w:textAlignment w:val="auto"/>
        <w:rPr>
          <w:rFonts w:hint="eastAsia" w:ascii="宋体" w:hAnsi="宋体" w:eastAsia="仿宋_GB2312" w:cs="仿宋_GB2312"/>
          <w:color w:val="auto"/>
          <w:sz w:val="36"/>
          <w:szCs w:val="36"/>
          <w:u w:val="none"/>
        </w:rPr>
      </w:pP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三明高新区范围内详细规划由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三明高新区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管委会与三明市自然资源局联合编制，聚焦园区产业布局与空间利用协同，由市自然资源局报市政府审批；沙县区政府按照法定审批权限，高效办理园区内属地管理审批事项。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支持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沙县区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行政服务中心及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高频涉企审批部门入驻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三明高新区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，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开辟园区服务企业“绿色通道”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，实现“办事不出园”。市直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相关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部门逐步推动相关审批权限下放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，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加强对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三明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高新区业务指导。</w:t>
      </w:r>
    </w:p>
    <w:p w14:paraId="42C21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exact"/>
        <w:ind w:firstLine="723" w:firstLineChars="200"/>
        <w:textAlignment w:val="auto"/>
        <w:rPr>
          <w:rFonts w:hint="eastAsia" w:ascii="宋体" w:hAnsi="宋体" w:eastAsia="楷体_GB2312" w:cs="楷体_GB2312"/>
          <w:color w:val="000000"/>
          <w:sz w:val="36"/>
          <w:szCs w:val="36"/>
          <w:u w:val="none"/>
        </w:rPr>
      </w:pPr>
      <w:r>
        <w:rPr>
          <w:rFonts w:hint="eastAsia" w:ascii="宋体" w:hAnsi="宋体" w:eastAsia="楷体_GB2312" w:cs="楷体_GB2312"/>
          <w:b/>
          <w:bCs/>
          <w:color w:val="auto"/>
          <w:sz w:val="36"/>
          <w:szCs w:val="36"/>
          <w:u w:val="none"/>
        </w:rPr>
        <w:t>责任单位：</w:t>
      </w:r>
      <w:r>
        <w:rPr>
          <w:rFonts w:hint="eastAsia" w:ascii="宋体" w:hAnsi="宋体" w:eastAsia="楷体_GB2312" w:cs="楷体_GB2312"/>
          <w:color w:val="auto"/>
          <w:sz w:val="36"/>
          <w:szCs w:val="36"/>
          <w:u w:val="none"/>
        </w:rPr>
        <w:t>市</w:t>
      </w:r>
      <w:r>
        <w:rPr>
          <w:rFonts w:hint="eastAsia" w:ascii="宋体" w:hAnsi="宋体" w:eastAsia="楷体_GB2312" w:cs="楷体_GB2312"/>
          <w:color w:val="auto"/>
          <w:sz w:val="36"/>
          <w:szCs w:val="36"/>
          <w:u w:val="none"/>
          <w:lang w:val="en-US" w:eastAsia="zh-CN"/>
        </w:rPr>
        <w:t>发改委、</w:t>
      </w:r>
      <w:r>
        <w:rPr>
          <w:rFonts w:hint="eastAsia" w:ascii="宋体" w:hAnsi="宋体" w:eastAsia="楷体_GB2312" w:cs="楷体_GB2312"/>
          <w:color w:val="auto"/>
          <w:sz w:val="36"/>
          <w:szCs w:val="36"/>
          <w:u w:val="none"/>
        </w:rPr>
        <w:t>自然资源局、生态环境局、应急局</w:t>
      </w:r>
      <w:r>
        <w:rPr>
          <w:rFonts w:hint="eastAsia" w:ascii="宋体" w:hAnsi="宋体" w:eastAsia="楷体_GB2312" w:cs="楷体_GB2312"/>
          <w:color w:val="auto"/>
          <w:sz w:val="36"/>
          <w:szCs w:val="36"/>
          <w:u w:val="none"/>
          <w:lang w:eastAsia="zh-CN"/>
        </w:rPr>
        <w:t>、</w:t>
      </w:r>
      <w:r>
        <w:rPr>
          <w:rFonts w:hint="eastAsia" w:ascii="宋体" w:hAnsi="宋体" w:eastAsia="楷体_GB2312" w:cs="楷体_GB2312"/>
          <w:color w:val="auto"/>
          <w:sz w:val="36"/>
          <w:szCs w:val="36"/>
          <w:u w:val="none"/>
          <w:lang w:val="en-US" w:eastAsia="zh-CN"/>
        </w:rPr>
        <w:t>住建局</w:t>
      </w:r>
      <w:r>
        <w:rPr>
          <w:rFonts w:hint="eastAsia" w:ascii="宋体" w:hAnsi="宋体" w:eastAsia="楷体_GB2312" w:cs="楷体_GB2312"/>
          <w:color w:val="auto"/>
          <w:sz w:val="36"/>
          <w:szCs w:val="36"/>
          <w:u w:val="none"/>
        </w:rPr>
        <w:t>、行政服务</w:t>
      </w:r>
      <w:r>
        <w:rPr>
          <w:rFonts w:hint="eastAsia" w:ascii="宋体" w:hAnsi="宋体" w:eastAsia="楷体_GB2312" w:cs="楷体_GB2312"/>
          <w:color w:val="auto"/>
          <w:sz w:val="36"/>
          <w:szCs w:val="36"/>
          <w:u w:val="none"/>
          <w:lang w:eastAsia="zh-CN"/>
        </w:rPr>
        <w:t>中心管委会</w:t>
      </w:r>
      <w:r>
        <w:rPr>
          <w:rFonts w:hint="eastAsia" w:ascii="宋体" w:hAnsi="宋体" w:eastAsia="楷体_GB2312" w:cs="楷体_GB2312"/>
          <w:color w:val="auto"/>
          <w:sz w:val="36"/>
          <w:szCs w:val="36"/>
          <w:u w:val="none"/>
        </w:rPr>
        <w:t>，</w:t>
      </w:r>
      <w:r>
        <w:rPr>
          <w:rFonts w:hint="eastAsia" w:ascii="宋体" w:hAnsi="宋体" w:eastAsia="楷体_GB2312" w:cs="楷体_GB2312"/>
          <w:color w:val="000000"/>
          <w:sz w:val="36"/>
          <w:szCs w:val="36"/>
          <w:u w:val="none"/>
        </w:rPr>
        <w:t>沙县区人民政府</w:t>
      </w:r>
    </w:p>
    <w:p w14:paraId="0814D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exact"/>
        <w:ind w:firstLine="720" w:firstLineChars="200"/>
        <w:textAlignment w:val="auto"/>
        <w:rPr>
          <w:rFonts w:hint="eastAsia" w:ascii="宋体" w:hAnsi="宋体" w:eastAsia="黑体" w:cs="黑体"/>
          <w:color w:val="000000"/>
          <w:sz w:val="36"/>
          <w:szCs w:val="36"/>
          <w:u w:val="none"/>
        </w:rPr>
      </w:pPr>
      <w:r>
        <w:rPr>
          <w:rFonts w:hint="eastAsia" w:ascii="宋体" w:hAnsi="宋体" w:eastAsia="黑体" w:cs="黑体"/>
          <w:color w:val="000000"/>
          <w:sz w:val="36"/>
          <w:szCs w:val="36"/>
          <w:u w:val="none"/>
        </w:rPr>
        <w:t>二、加强用地用林保障</w:t>
      </w:r>
    </w:p>
    <w:p w14:paraId="06FE3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exact"/>
        <w:ind w:firstLine="720" w:firstLineChars="200"/>
        <w:textAlignment w:val="auto"/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</w:pP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对三明高新区符合国家产业政策的高新技术、主导产业项目建设用地计划指标实行单列管理，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不受沙县区增存挂钩限制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，保障合理用地需求。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园区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项目用地的土地成片开发方案和农转用、林转用报批，在用林、用地、能耗等指标方面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按沙县区自有项目标准计算。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专项预留林地定额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，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严格落实区域内生态公益林异地增减平衡政策。</w:t>
      </w:r>
    </w:p>
    <w:p w14:paraId="5753D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exact"/>
        <w:ind w:firstLine="723" w:firstLineChars="200"/>
        <w:textAlignment w:val="auto"/>
        <w:rPr>
          <w:rFonts w:hint="eastAsia" w:ascii="宋体" w:hAnsi="宋体" w:eastAsia="楷体_GB2312" w:cs="楷体_GB2312"/>
          <w:color w:val="000000"/>
          <w:sz w:val="36"/>
          <w:szCs w:val="36"/>
          <w:u w:val="none"/>
        </w:rPr>
      </w:pPr>
      <w:r>
        <w:rPr>
          <w:rFonts w:hint="eastAsia" w:ascii="宋体" w:hAnsi="宋体" w:eastAsia="楷体_GB2312" w:cs="楷体_GB2312"/>
          <w:b/>
          <w:bCs/>
          <w:color w:val="000000"/>
          <w:sz w:val="36"/>
          <w:szCs w:val="36"/>
          <w:u w:val="none"/>
        </w:rPr>
        <w:t>责任单位：</w:t>
      </w:r>
      <w:r>
        <w:rPr>
          <w:rFonts w:hint="eastAsia" w:ascii="宋体" w:hAnsi="宋体" w:eastAsia="楷体_GB2312" w:cs="楷体_GB2312"/>
          <w:color w:val="000000"/>
          <w:sz w:val="36"/>
          <w:szCs w:val="36"/>
          <w:u w:val="none"/>
        </w:rPr>
        <w:t>市自然资源局、林业局</w:t>
      </w:r>
    </w:p>
    <w:p w14:paraId="155EB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exact"/>
        <w:ind w:firstLine="720" w:firstLineChars="200"/>
        <w:textAlignment w:val="auto"/>
        <w:rPr>
          <w:rFonts w:hint="eastAsia" w:ascii="宋体" w:hAnsi="宋体" w:eastAsia="黑体" w:cs="黑体"/>
          <w:color w:val="000000"/>
          <w:sz w:val="36"/>
          <w:szCs w:val="36"/>
          <w:u w:val="none"/>
        </w:rPr>
      </w:pPr>
      <w:r>
        <w:rPr>
          <w:rFonts w:hint="eastAsia" w:ascii="宋体" w:hAnsi="宋体" w:eastAsia="黑体" w:cs="黑体"/>
          <w:color w:val="000000"/>
          <w:sz w:val="36"/>
          <w:szCs w:val="36"/>
          <w:u w:val="none"/>
        </w:rPr>
        <w:t>三、支持园区创新发展</w:t>
      </w:r>
    </w:p>
    <w:p w14:paraId="78149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exact"/>
        <w:ind w:firstLine="720" w:firstLineChars="200"/>
        <w:textAlignment w:val="auto"/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</w:pP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推动科技创新与产业创新发展，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整合科技创新、产业升级类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等政策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资金，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支持园区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高新技术企业、科技型中小企业研发投入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，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超精密工业母机中试、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新材料、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生物医药研发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等园区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主导产业中试孵化平台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建设，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高端装备数字化改造、食品加工智能化生产线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等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园区企业“智改数转”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，以及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循环经济产业园、低碳技术应用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等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绿色发展项目。建立项目评审机制，对申报项目实行“技术先进性、绿色低碳性、产业带动性”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等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评价，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推动政策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资金向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园区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项目倾斜。</w:t>
      </w:r>
    </w:p>
    <w:p w14:paraId="0B01B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exact"/>
        <w:ind w:firstLine="723" w:firstLineChars="200"/>
        <w:textAlignment w:val="auto"/>
        <w:rPr>
          <w:rFonts w:hint="eastAsia" w:ascii="宋体" w:hAnsi="宋体" w:eastAsia="楷体_GB2312" w:cs="楷体_GB2312"/>
          <w:color w:val="000000"/>
          <w:sz w:val="36"/>
          <w:szCs w:val="36"/>
          <w:u w:val="none"/>
        </w:rPr>
      </w:pPr>
      <w:r>
        <w:rPr>
          <w:rFonts w:hint="eastAsia" w:ascii="宋体" w:hAnsi="宋体" w:eastAsia="楷体_GB2312" w:cs="楷体_GB2312"/>
          <w:b/>
          <w:bCs/>
          <w:color w:val="000000"/>
          <w:sz w:val="36"/>
          <w:szCs w:val="36"/>
          <w:u w:val="none"/>
        </w:rPr>
        <w:t>责任单位：</w:t>
      </w:r>
      <w:r>
        <w:rPr>
          <w:rFonts w:hint="eastAsia" w:ascii="宋体" w:hAnsi="宋体" w:eastAsia="楷体_GB2312" w:cs="楷体_GB2312"/>
          <w:color w:val="000000"/>
          <w:sz w:val="36"/>
          <w:szCs w:val="36"/>
          <w:u w:val="none"/>
        </w:rPr>
        <w:t>市发改委、科技局、</w:t>
      </w:r>
      <w:r>
        <w:rPr>
          <w:rFonts w:hint="eastAsia" w:ascii="宋体" w:hAnsi="宋体" w:eastAsia="楷体_GB2312" w:cs="楷体_GB2312"/>
          <w:color w:val="000000"/>
          <w:sz w:val="36"/>
          <w:szCs w:val="36"/>
          <w:u w:val="none"/>
          <w:lang w:eastAsia="zh-CN"/>
        </w:rPr>
        <w:t>商务局、</w:t>
      </w:r>
      <w:r>
        <w:rPr>
          <w:rFonts w:hint="eastAsia" w:ascii="宋体" w:hAnsi="宋体" w:eastAsia="楷体_GB2312" w:cs="楷体_GB2312"/>
          <w:color w:val="000000"/>
          <w:sz w:val="36"/>
          <w:szCs w:val="36"/>
          <w:u w:val="none"/>
        </w:rPr>
        <w:t>工信局、财政局、</w:t>
      </w:r>
      <w:r>
        <w:rPr>
          <w:rFonts w:hint="eastAsia" w:ascii="宋体" w:hAnsi="宋体" w:eastAsia="楷体_GB2312" w:cs="楷体_GB2312"/>
          <w:color w:val="000000"/>
          <w:sz w:val="36"/>
          <w:szCs w:val="36"/>
          <w:u w:val="none"/>
          <w:lang w:eastAsia="zh-CN"/>
        </w:rPr>
        <w:t>生态环境</w:t>
      </w:r>
      <w:r>
        <w:rPr>
          <w:rFonts w:hint="eastAsia" w:ascii="宋体" w:hAnsi="宋体" w:eastAsia="楷体_GB2312" w:cs="楷体_GB2312"/>
          <w:color w:val="000000"/>
          <w:sz w:val="36"/>
          <w:szCs w:val="36"/>
          <w:u w:val="none"/>
        </w:rPr>
        <w:t>局</w:t>
      </w:r>
    </w:p>
    <w:p w14:paraId="4CD32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exact"/>
        <w:ind w:firstLine="720" w:firstLineChars="200"/>
        <w:textAlignment w:val="auto"/>
        <w:rPr>
          <w:rFonts w:hint="eastAsia" w:ascii="宋体" w:hAnsi="宋体" w:eastAsia="黑体" w:cs="黑体"/>
          <w:color w:val="000000"/>
          <w:sz w:val="36"/>
          <w:szCs w:val="36"/>
          <w:u w:val="none"/>
        </w:rPr>
      </w:pPr>
      <w:r>
        <w:rPr>
          <w:rFonts w:hint="eastAsia" w:ascii="宋体" w:hAnsi="宋体" w:eastAsia="黑体" w:cs="黑体"/>
          <w:color w:val="000000"/>
          <w:sz w:val="36"/>
          <w:szCs w:val="36"/>
          <w:u w:val="none"/>
        </w:rPr>
        <w:t>四、强化政策支持</w:t>
      </w:r>
    </w:p>
    <w:p w14:paraId="69E02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exact"/>
        <w:ind w:firstLine="720" w:firstLineChars="200"/>
        <w:textAlignment w:val="auto"/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</w:pP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支持三明高新区符合条件的项目申报专项债券、中央及省级预算内资金、超长期特别国债等政策性资金和沪明对口合作、泉明山海协作等专项资金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，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统筹利用各类政策资金，加大对金沙园一期、金古北区、金古东区基础设施投入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，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保障金沙园二期开发建设资金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；对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高端装备及新材料、食品加工、生物医药等主导产业项目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和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沪明临港产业园、超精密工业母机产业化基地给予重点支持。对符合规定条件的高新区新上项目，执行我市储备排污权出让扶持政策，按上季度我市相应排污权指标市场加权平均价的25%出让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，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但不低于初始排污权有偿使用费标准。</w:t>
      </w:r>
    </w:p>
    <w:p w14:paraId="68BFE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exact"/>
        <w:ind w:firstLine="723" w:firstLineChars="200"/>
        <w:textAlignment w:val="auto"/>
        <w:rPr>
          <w:rFonts w:hint="eastAsia" w:ascii="宋体" w:hAnsi="宋体" w:eastAsia="楷体_GB2312" w:cs="楷体_GB2312"/>
          <w:color w:val="000000"/>
          <w:sz w:val="36"/>
          <w:szCs w:val="36"/>
          <w:u w:val="none"/>
        </w:rPr>
      </w:pPr>
      <w:r>
        <w:rPr>
          <w:rFonts w:hint="eastAsia" w:ascii="宋体" w:hAnsi="宋体" w:eastAsia="楷体_GB2312" w:cs="楷体_GB2312"/>
          <w:b/>
          <w:bCs/>
          <w:color w:val="000000"/>
          <w:sz w:val="36"/>
          <w:szCs w:val="36"/>
          <w:u w:val="none"/>
        </w:rPr>
        <w:t>责任单位：</w:t>
      </w:r>
      <w:r>
        <w:rPr>
          <w:rFonts w:hint="eastAsia" w:ascii="宋体" w:hAnsi="宋体" w:eastAsia="楷体_GB2312" w:cs="楷体_GB2312"/>
          <w:color w:val="000000"/>
          <w:sz w:val="36"/>
          <w:szCs w:val="36"/>
          <w:u w:val="none"/>
        </w:rPr>
        <w:t>市发改委、财政局、商务局、生态环境局，沙县区人民政府</w:t>
      </w:r>
    </w:p>
    <w:p w14:paraId="148AB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exact"/>
        <w:ind w:firstLine="720" w:firstLineChars="200"/>
        <w:textAlignment w:val="auto"/>
        <w:rPr>
          <w:rFonts w:hint="eastAsia" w:ascii="宋体" w:hAnsi="宋体" w:eastAsia="黑体" w:cs="黑体"/>
          <w:color w:val="000000"/>
          <w:sz w:val="36"/>
          <w:szCs w:val="36"/>
          <w:u w:val="none"/>
        </w:rPr>
      </w:pPr>
      <w:r>
        <w:rPr>
          <w:rFonts w:hint="eastAsia" w:ascii="宋体" w:hAnsi="宋体" w:eastAsia="黑体" w:cs="黑体"/>
          <w:color w:val="000000"/>
          <w:sz w:val="36"/>
          <w:szCs w:val="36"/>
          <w:u w:val="none"/>
        </w:rPr>
        <w:t>五、健全财税机制</w:t>
      </w:r>
    </w:p>
    <w:p w14:paraId="6450A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exact"/>
        <w:ind w:firstLine="720" w:firstLineChars="200"/>
        <w:textAlignment w:val="auto"/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</w:pP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支持健全三明高新区财税机制，在三明高新区“已完成企业入驻区域”，自2025年1月1日起新注册企业（含非工业企业）缴纳的地方级税收，市本级和沙县区按照45:55比例进行收益分配，其中利用现有厂房生产的，市本级和沙县区按照20:80比例进行收益分配。</w:t>
      </w:r>
    </w:p>
    <w:p w14:paraId="148F5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exact"/>
        <w:ind w:firstLine="723" w:firstLineChars="200"/>
        <w:textAlignment w:val="auto"/>
        <w:rPr>
          <w:rFonts w:hint="eastAsia" w:ascii="宋体" w:hAnsi="宋体" w:eastAsia="楷体_GB2312" w:cs="楷体_GB2312"/>
          <w:color w:val="000000"/>
          <w:sz w:val="36"/>
          <w:szCs w:val="36"/>
          <w:u w:val="none"/>
        </w:rPr>
      </w:pPr>
      <w:r>
        <w:rPr>
          <w:rFonts w:hint="eastAsia" w:ascii="宋体" w:hAnsi="宋体" w:eastAsia="楷体_GB2312" w:cs="楷体_GB2312"/>
          <w:b/>
          <w:bCs/>
          <w:color w:val="000000"/>
          <w:sz w:val="36"/>
          <w:szCs w:val="36"/>
          <w:u w:val="none"/>
        </w:rPr>
        <w:t>责任单位：</w:t>
      </w:r>
      <w:r>
        <w:rPr>
          <w:rFonts w:hint="eastAsia" w:ascii="宋体" w:hAnsi="宋体" w:eastAsia="楷体_GB2312" w:cs="楷体_GB2312"/>
          <w:color w:val="000000"/>
          <w:sz w:val="36"/>
          <w:szCs w:val="36"/>
          <w:u w:val="none"/>
        </w:rPr>
        <w:t>市财政局</w:t>
      </w:r>
      <w:r>
        <w:rPr>
          <w:rFonts w:hint="eastAsia" w:ascii="宋体" w:hAnsi="宋体" w:eastAsia="楷体_GB2312" w:cs="楷体_GB2312"/>
          <w:color w:val="000000"/>
          <w:sz w:val="36"/>
          <w:szCs w:val="36"/>
          <w:u w:val="none"/>
          <w:lang w:eastAsia="zh-CN"/>
        </w:rPr>
        <w:t>、税务局</w:t>
      </w:r>
      <w:r>
        <w:rPr>
          <w:rFonts w:hint="eastAsia" w:ascii="宋体" w:hAnsi="宋体" w:eastAsia="楷体_GB2312" w:cs="楷体_GB2312"/>
          <w:color w:val="000000"/>
          <w:sz w:val="36"/>
          <w:szCs w:val="36"/>
          <w:u w:val="none"/>
        </w:rPr>
        <w:t>，沙县区人民政府，三明高新区管委会</w:t>
      </w:r>
    </w:p>
    <w:p w14:paraId="499BD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exact"/>
        <w:ind w:firstLine="720" w:firstLineChars="200"/>
        <w:textAlignment w:val="auto"/>
        <w:rPr>
          <w:rFonts w:hint="eastAsia" w:ascii="宋体" w:hAnsi="宋体" w:eastAsia="黑体" w:cs="黑体"/>
          <w:color w:val="000000"/>
          <w:sz w:val="36"/>
          <w:szCs w:val="36"/>
          <w:u w:val="none"/>
        </w:rPr>
      </w:pPr>
      <w:r>
        <w:rPr>
          <w:rFonts w:hint="eastAsia" w:ascii="宋体" w:hAnsi="宋体" w:eastAsia="黑体" w:cs="黑体"/>
          <w:color w:val="000000"/>
          <w:sz w:val="36"/>
          <w:szCs w:val="36"/>
          <w:u w:val="none"/>
        </w:rPr>
        <w:t>六、支持园区国资国企发展壮大</w:t>
      </w:r>
    </w:p>
    <w:p w14:paraId="062A4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exact"/>
        <w:ind w:firstLine="720" w:firstLineChars="200"/>
        <w:textAlignment w:val="auto"/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</w:pP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支持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将市本级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可盘活的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经营性资产注入三明高新区投发集团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，由集团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股东福建三明欣城控股集团有限公司、三明市沙县区国有资产投资有限公司或其下属公司，按市场化原则为其新增贷款提供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必要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融资担保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。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市投资集团按规范流程出具三明欣城控股股东会决议，后期融资项目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  <w:lang w:eastAsia="zh-CN"/>
        </w:rPr>
        <w:t>若</w:t>
      </w:r>
      <w:r>
        <w:rPr>
          <w:rFonts w:hint="eastAsia" w:ascii="宋体" w:hAnsi="宋体" w:eastAsia="仿宋_GB2312" w:cs="仿宋_GB2312"/>
          <w:color w:val="000000"/>
          <w:sz w:val="36"/>
          <w:szCs w:val="36"/>
          <w:u w:val="none"/>
        </w:rPr>
        <w:t>发生不良风险，按市场化协议约定由三明高新区管委会及下属公司承担相应责任。</w:t>
      </w:r>
    </w:p>
    <w:p w14:paraId="304E3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exact"/>
        <w:ind w:firstLine="723" w:firstLineChars="200"/>
        <w:textAlignment w:val="auto"/>
        <w:rPr>
          <w:rFonts w:hint="eastAsia" w:ascii="宋体" w:hAnsi="宋体" w:eastAsia="楷体_GB2312" w:cs="楷体_GB2312"/>
          <w:color w:val="000000"/>
          <w:sz w:val="36"/>
          <w:szCs w:val="36"/>
          <w:u w:val="none"/>
        </w:rPr>
      </w:pPr>
      <w:r>
        <w:rPr>
          <w:rFonts w:hint="eastAsia" w:ascii="宋体" w:hAnsi="宋体" w:eastAsia="楷体_GB2312" w:cs="楷体_GB2312"/>
          <w:b/>
          <w:bCs/>
          <w:color w:val="000000"/>
          <w:sz w:val="36"/>
          <w:szCs w:val="36"/>
          <w:u w:val="none"/>
        </w:rPr>
        <w:t>责任单位：</w:t>
      </w:r>
      <w:r>
        <w:rPr>
          <w:rFonts w:hint="eastAsia" w:ascii="宋体" w:hAnsi="宋体" w:eastAsia="楷体_GB2312" w:cs="楷体_GB2312"/>
          <w:color w:val="000000"/>
          <w:sz w:val="36"/>
          <w:szCs w:val="36"/>
          <w:u w:val="none"/>
        </w:rPr>
        <w:t>市国资委</w:t>
      </w:r>
      <w:r>
        <w:rPr>
          <w:rFonts w:hint="eastAsia" w:ascii="宋体" w:hAnsi="宋体" w:eastAsia="楷体_GB2312" w:cs="楷体_GB2312"/>
          <w:color w:val="000000"/>
          <w:sz w:val="36"/>
          <w:szCs w:val="36"/>
          <w:u w:val="none"/>
          <w:lang w:eastAsia="zh-CN"/>
        </w:rPr>
        <w:t>，</w:t>
      </w:r>
      <w:r>
        <w:rPr>
          <w:rFonts w:hint="eastAsia" w:ascii="宋体" w:hAnsi="宋体" w:eastAsia="楷体_GB2312" w:cs="楷体_GB2312"/>
          <w:color w:val="000000"/>
          <w:sz w:val="36"/>
          <w:szCs w:val="36"/>
          <w:u w:val="none"/>
        </w:rPr>
        <w:t>沙县区人民政府</w:t>
      </w:r>
      <w:r>
        <w:rPr>
          <w:rFonts w:hint="eastAsia" w:ascii="宋体" w:hAnsi="宋体" w:eastAsia="楷体_GB2312" w:cs="楷体_GB2312"/>
          <w:color w:val="000000"/>
          <w:sz w:val="36"/>
          <w:szCs w:val="36"/>
          <w:u w:val="none"/>
          <w:lang w:eastAsia="zh-CN"/>
        </w:rPr>
        <w:t>，</w:t>
      </w:r>
      <w:r>
        <w:rPr>
          <w:rFonts w:hint="eastAsia" w:ascii="宋体" w:hAnsi="宋体" w:eastAsia="楷体_GB2312" w:cs="楷体_GB2312"/>
          <w:color w:val="000000"/>
          <w:sz w:val="36"/>
          <w:szCs w:val="36"/>
          <w:u w:val="none"/>
        </w:rPr>
        <w:t>生态工贸区管委会</w:t>
      </w:r>
      <w:r>
        <w:rPr>
          <w:rFonts w:hint="eastAsia" w:ascii="宋体" w:hAnsi="宋体" w:eastAsia="楷体_GB2312" w:cs="楷体_GB2312"/>
          <w:color w:val="000000"/>
          <w:sz w:val="36"/>
          <w:szCs w:val="36"/>
          <w:u w:val="none"/>
          <w:lang w:eastAsia="zh-CN"/>
        </w:rPr>
        <w:t>，</w:t>
      </w:r>
      <w:r>
        <w:rPr>
          <w:rFonts w:hint="eastAsia" w:ascii="宋体" w:hAnsi="宋体" w:eastAsia="楷体_GB2312" w:cs="楷体_GB2312"/>
          <w:color w:val="000000"/>
          <w:sz w:val="36"/>
          <w:szCs w:val="36"/>
          <w:u w:val="none"/>
        </w:rPr>
        <w:t>市投资集团</w:t>
      </w:r>
    </w:p>
    <w:p w14:paraId="4EC5E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exact"/>
        <w:ind w:firstLine="720" w:firstLineChars="200"/>
        <w:textAlignment w:val="auto"/>
        <w:rPr>
          <w:rFonts w:hint="eastAsia" w:ascii="宋体" w:hAnsi="宋体" w:eastAsia="黑体" w:cs="黑体"/>
          <w:color w:val="auto"/>
          <w:sz w:val="36"/>
          <w:szCs w:val="36"/>
          <w:u w:val="none"/>
        </w:rPr>
      </w:pPr>
      <w:r>
        <w:rPr>
          <w:rFonts w:hint="eastAsia" w:ascii="宋体" w:hAnsi="宋体" w:eastAsia="黑体" w:cs="黑体"/>
          <w:color w:val="auto"/>
          <w:sz w:val="36"/>
          <w:szCs w:val="36"/>
          <w:u w:val="none"/>
        </w:rPr>
        <w:t>七、强化人才保障</w:t>
      </w:r>
    </w:p>
    <w:p w14:paraId="5DD2F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exact"/>
        <w:ind w:firstLine="720" w:firstLineChars="200"/>
        <w:textAlignment w:val="auto"/>
        <w:rPr>
          <w:rFonts w:hint="eastAsia" w:ascii="宋体" w:hAnsi="宋体" w:eastAsia="仿宋_GB2312" w:cs="仿宋_GB2312"/>
          <w:color w:val="auto"/>
          <w:sz w:val="36"/>
          <w:szCs w:val="36"/>
          <w:u w:val="none"/>
        </w:rPr>
      </w:pPr>
      <w:r>
        <w:rPr>
          <w:rFonts w:hint="eastAsia" w:ascii="宋体" w:hAnsi="宋体" w:eastAsia="仿宋_GB2312" w:cs="仿宋_GB2312"/>
          <w:color w:val="auto"/>
          <w:sz w:val="36"/>
          <w:szCs w:val="36"/>
          <w:u w:val="none"/>
        </w:rPr>
        <w:t>支持三明高新区</w:t>
      </w:r>
      <w:r>
        <w:rPr>
          <w:rFonts w:hint="eastAsia" w:ascii="宋体" w:hAnsi="宋体" w:cs="仿宋_GB2312"/>
          <w:color w:val="auto"/>
          <w:sz w:val="36"/>
          <w:szCs w:val="36"/>
          <w:u w:val="none"/>
          <w:lang w:eastAsia="zh-CN"/>
        </w:rPr>
        <w:t>开展“双招双引”智库专家三明行活动，打造园区产业专家智库。支持</w:t>
      </w:r>
      <w:r>
        <w:rPr>
          <w:rFonts w:hint="eastAsia" w:ascii="宋体" w:hAnsi="宋体" w:eastAsia="仿宋_GB2312" w:cs="仿宋_GB2312"/>
          <w:color w:val="auto"/>
          <w:sz w:val="36"/>
          <w:szCs w:val="36"/>
          <w:u w:val="none"/>
        </w:rPr>
        <w:t>建设“人才飞地”</w:t>
      </w:r>
      <w:r>
        <w:rPr>
          <w:rFonts w:hint="eastAsia" w:ascii="宋体" w:hAnsi="宋体" w:cs="仿宋_GB2312"/>
          <w:color w:val="auto"/>
          <w:sz w:val="36"/>
          <w:szCs w:val="36"/>
          <w:u w:val="none"/>
          <w:lang w:eastAsia="zh-CN"/>
        </w:rPr>
        <w:t>等平台</w:t>
      </w:r>
      <w:r>
        <w:rPr>
          <w:rFonts w:hint="eastAsia" w:ascii="宋体" w:hAnsi="宋体" w:eastAsia="仿宋_GB2312" w:cs="仿宋_GB2312"/>
          <w:color w:val="auto"/>
          <w:sz w:val="36"/>
          <w:szCs w:val="36"/>
          <w:u w:val="none"/>
          <w:lang w:eastAsia="zh-CN"/>
        </w:rPr>
        <w:t>，</w:t>
      </w:r>
      <w:r>
        <w:rPr>
          <w:rFonts w:hint="eastAsia" w:ascii="宋体" w:hAnsi="宋体" w:cs="仿宋_GB2312"/>
          <w:color w:val="auto"/>
          <w:sz w:val="36"/>
          <w:szCs w:val="36"/>
          <w:u w:val="none"/>
          <w:lang w:eastAsia="zh-CN"/>
        </w:rPr>
        <w:t>推动异地研发成果在园区落地转化。支持高新区</w:t>
      </w:r>
      <w:r>
        <w:rPr>
          <w:rFonts w:hint="eastAsia" w:ascii="宋体" w:hAnsi="宋体" w:eastAsia="仿宋_GB2312" w:cs="仿宋_GB2312"/>
          <w:color w:val="auto"/>
          <w:sz w:val="36"/>
          <w:szCs w:val="36"/>
          <w:u w:val="none"/>
        </w:rPr>
        <w:t>企事业单位申报国家和省级</w:t>
      </w:r>
      <w:r>
        <w:rPr>
          <w:rFonts w:hint="eastAsia" w:ascii="宋体" w:hAnsi="宋体" w:cs="仿宋_GB2312"/>
          <w:color w:val="auto"/>
          <w:sz w:val="36"/>
          <w:szCs w:val="36"/>
          <w:u w:val="none"/>
          <w:lang w:eastAsia="zh-CN"/>
        </w:rPr>
        <w:t>、市级</w:t>
      </w:r>
      <w:r>
        <w:rPr>
          <w:rFonts w:hint="eastAsia" w:ascii="宋体" w:hAnsi="宋体" w:eastAsia="仿宋_GB2312" w:cs="仿宋_GB2312"/>
          <w:color w:val="auto"/>
          <w:sz w:val="36"/>
          <w:szCs w:val="36"/>
          <w:u w:val="none"/>
        </w:rPr>
        <w:t>人才</w:t>
      </w:r>
      <w:r>
        <w:rPr>
          <w:rFonts w:hint="eastAsia" w:ascii="宋体" w:hAnsi="宋体" w:cs="仿宋_GB2312"/>
          <w:color w:val="auto"/>
          <w:sz w:val="36"/>
          <w:szCs w:val="36"/>
          <w:u w:val="none"/>
          <w:lang w:eastAsia="zh-CN"/>
        </w:rPr>
        <w:t>计划（</w:t>
      </w:r>
      <w:r>
        <w:rPr>
          <w:rFonts w:hint="eastAsia" w:ascii="宋体" w:hAnsi="宋体" w:eastAsia="仿宋_GB2312" w:cs="仿宋_GB2312"/>
          <w:color w:val="auto"/>
          <w:sz w:val="36"/>
          <w:szCs w:val="36"/>
          <w:u w:val="none"/>
        </w:rPr>
        <w:t>项目</w:t>
      </w:r>
      <w:r>
        <w:rPr>
          <w:rFonts w:hint="eastAsia" w:ascii="宋体" w:hAnsi="宋体" w:cs="仿宋_GB2312"/>
          <w:color w:val="auto"/>
          <w:sz w:val="36"/>
          <w:szCs w:val="36"/>
          <w:u w:val="none"/>
          <w:lang w:eastAsia="zh-CN"/>
        </w:rPr>
        <w:t>）</w:t>
      </w:r>
      <w:r>
        <w:rPr>
          <w:rFonts w:hint="eastAsia" w:ascii="宋体" w:hAnsi="宋体" w:eastAsia="仿宋_GB2312" w:cs="仿宋_GB2312"/>
          <w:color w:val="auto"/>
          <w:sz w:val="36"/>
          <w:szCs w:val="36"/>
          <w:u w:val="none"/>
          <w:lang w:eastAsia="zh-CN"/>
        </w:rPr>
        <w:t>，</w:t>
      </w:r>
      <w:r>
        <w:rPr>
          <w:rFonts w:hint="eastAsia" w:ascii="宋体" w:hAnsi="宋体" w:cs="仿宋_GB2312"/>
          <w:color w:val="auto"/>
          <w:sz w:val="36"/>
          <w:szCs w:val="36"/>
          <w:u w:val="none"/>
          <w:lang w:eastAsia="zh-CN"/>
        </w:rPr>
        <w:t>积极培养产业领军人才。支持高新区动态编制人才需求目录，组织开展园区开放日、特色产业链专场招聘等活动，加快引进紧缺急需人才。</w:t>
      </w:r>
      <w:r>
        <w:rPr>
          <w:rFonts w:hint="eastAsia" w:ascii="宋体" w:hAnsi="宋体" w:eastAsia="仿宋_GB2312" w:cs="仿宋_GB2312"/>
          <w:color w:val="auto"/>
          <w:sz w:val="36"/>
          <w:szCs w:val="36"/>
          <w:u w:val="none"/>
        </w:rPr>
        <w:t>支持三明高新区</w:t>
      </w:r>
      <w:r>
        <w:rPr>
          <w:rFonts w:hint="eastAsia" w:ascii="宋体" w:hAnsi="宋体" w:cs="仿宋_GB2312"/>
          <w:color w:val="auto"/>
          <w:sz w:val="36"/>
          <w:szCs w:val="36"/>
          <w:u w:val="none"/>
          <w:lang w:eastAsia="zh-CN"/>
        </w:rPr>
        <w:t>重点企业列入市人才重点企业名单</w:t>
      </w:r>
      <w:r>
        <w:rPr>
          <w:rFonts w:hint="eastAsia" w:ascii="宋体" w:hAnsi="宋体" w:eastAsia="仿宋_GB2312" w:cs="仿宋_GB2312"/>
          <w:color w:val="auto"/>
          <w:sz w:val="36"/>
          <w:szCs w:val="36"/>
          <w:u w:val="none"/>
        </w:rPr>
        <w:t>，结合产业</w:t>
      </w:r>
      <w:r>
        <w:rPr>
          <w:rFonts w:hint="eastAsia" w:ascii="宋体" w:hAnsi="宋体" w:cs="仿宋_GB2312"/>
          <w:color w:val="auto"/>
          <w:sz w:val="36"/>
          <w:szCs w:val="36"/>
          <w:u w:val="none"/>
          <w:lang w:eastAsia="zh-CN"/>
        </w:rPr>
        <w:t>发展</w:t>
      </w:r>
      <w:r>
        <w:rPr>
          <w:rFonts w:hint="eastAsia" w:ascii="宋体" w:hAnsi="宋体" w:eastAsia="仿宋_GB2312" w:cs="仿宋_GB2312"/>
          <w:color w:val="auto"/>
          <w:sz w:val="36"/>
          <w:szCs w:val="36"/>
          <w:u w:val="none"/>
        </w:rPr>
        <w:t>需求制定企业</w:t>
      </w:r>
      <w:r>
        <w:rPr>
          <w:rFonts w:hint="eastAsia" w:ascii="宋体" w:hAnsi="宋体" w:cs="仿宋_GB2312"/>
          <w:color w:val="auto"/>
          <w:sz w:val="36"/>
          <w:szCs w:val="36"/>
          <w:u w:val="none"/>
          <w:lang w:eastAsia="zh-CN"/>
        </w:rPr>
        <w:t>人才</w:t>
      </w:r>
      <w:r>
        <w:rPr>
          <w:rFonts w:hint="eastAsia" w:ascii="宋体" w:hAnsi="宋体" w:eastAsia="仿宋_GB2312" w:cs="仿宋_GB2312"/>
          <w:color w:val="auto"/>
          <w:sz w:val="36"/>
          <w:szCs w:val="36"/>
          <w:u w:val="none"/>
        </w:rPr>
        <w:t>自主认定</w:t>
      </w:r>
      <w:r>
        <w:rPr>
          <w:rFonts w:hint="eastAsia" w:ascii="宋体" w:hAnsi="宋体" w:cs="仿宋_GB2312"/>
          <w:color w:val="auto"/>
          <w:sz w:val="36"/>
          <w:szCs w:val="36"/>
          <w:u w:val="none"/>
          <w:lang w:eastAsia="zh-CN"/>
        </w:rPr>
        <w:t>标准</w:t>
      </w:r>
      <w:r>
        <w:rPr>
          <w:rFonts w:hint="eastAsia" w:ascii="宋体" w:hAnsi="宋体" w:eastAsia="仿宋_GB2312" w:cs="仿宋_GB2312"/>
          <w:color w:val="auto"/>
          <w:sz w:val="36"/>
          <w:szCs w:val="36"/>
          <w:u w:val="none"/>
        </w:rPr>
        <w:t>，</w:t>
      </w:r>
      <w:r>
        <w:rPr>
          <w:rFonts w:hint="eastAsia" w:ascii="宋体" w:hAnsi="宋体" w:cs="仿宋_GB2312"/>
          <w:color w:val="auto"/>
          <w:sz w:val="36"/>
          <w:szCs w:val="36"/>
          <w:u w:val="none"/>
          <w:lang w:eastAsia="zh-CN"/>
        </w:rPr>
        <w:t>推动基础性人才自主培养。</w:t>
      </w:r>
      <w:r>
        <w:rPr>
          <w:rFonts w:hint="eastAsia" w:ascii="宋体" w:hAnsi="宋体" w:eastAsia="仿宋_GB2312" w:cs="仿宋_GB2312"/>
          <w:color w:val="auto"/>
          <w:sz w:val="36"/>
          <w:szCs w:val="36"/>
          <w:u w:val="none"/>
        </w:rPr>
        <w:t>推动干部人才双向挂职交流</w:t>
      </w:r>
      <w:r>
        <w:rPr>
          <w:rFonts w:hint="eastAsia" w:ascii="宋体" w:hAnsi="宋体" w:eastAsia="仿宋_GB2312" w:cs="仿宋_GB2312"/>
          <w:color w:val="auto"/>
          <w:sz w:val="36"/>
          <w:szCs w:val="36"/>
          <w:u w:val="none"/>
          <w:lang w:eastAsia="zh-CN"/>
        </w:rPr>
        <w:t>，鼓励各级优秀干部到三明高新区挂职，支持三明高新区优秀干部到发达地区开发区挂职锻炼。</w:t>
      </w:r>
    </w:p>
    <w:p w14:paraId="40549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exact"/>
        <w:ind w:firstLine="723" w:firstLineChars="200"/>
        <w:textAlignment w:val="auto"/>
        <w:rPr>
          <w:rFonts w:hint="eastAsia" w:ascii="宋体" w:hAnsi="宋体" w:eastAsia="楷体_GB2312" w:cs="楷体_GB2312"/>
          <w:color w:val="auto"/>
          <w:sz w:val="36"/>
          <w:szCs w:val="36"/>
          <w:u w:val="none"/>
        </w:rPr>
      </w:pPr>
      <w:r>
        <w:rPr>
          <w:rFonts w:hint="eastAsia" w:ascii="宋体" w:hAnsi="宋体" w:eastAsia="楷体_GB2312" w:cs="楷体_GB2312"/>
          <w:b/>
          <w:bCs/>
          <w:color w:val="auto"/>
          <w:sz w:val="36"/>
          <w:szCs w:val="36"/>
          <w:u w:val="none"/>
        </w:rPr>
        <w:t>责任单位：</w:t>
      </w:r>
      <w:r>
        <w:rPr>
          <w:rFonts w:hint="eastAsia" w:ascii="宋体" w:hAnsi="宋体" w:eastAsia="楷体_GB2312" w:cs="楷体_GB2312"/>
          <w:color w:val="auto"/>
          <w:sz w:val="36"/>
          <w:szCs w:val="36"/>
          <w:u w:val="none"/>
        </w:rPr>
        <w:t>市委</w:t>
      </w:r>
      <w:r>
        <w:rPr>
          <w:rFonts w:hint="eastAsia" w:ascii="宋体" w:hAnsi="宋体" w:eastAsia="楷体_GB2312" w:cs="楷体_GB2312"/>
          <w:color w:val="auto"/>
          <w:sz w:val="36"/>
          <w:szCs w:val="36"/>
          <w:u w:val="none"/>
          <w:lang w:eastAsia="zh-CN"/>
        </w:rPr>
        <w:t>组织部（人才办）</w:t>
      </w:r>
      <w:r>
        <w:rPr>
          <w:rFonts w:hint="eastAsia" w:ascii="宋体" w:hAnsi="宋体" w:eastAsia="楷体_GB2312" w:cs="楷体_GB2312"/>
          <w:color w:val="auto"/>
          <w:sz w:val="36"/>
          <w:szCs w:val="36"/>
          <w:u w:val="none"/>
        </w:rPr>
        <w:t>，市人社局、科技局，三明高新区管委会</w:t>
      </w:r>
    </w:p>
    <w:p w14:paraId="40813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exact"/>
        <w:ind w:firstLine="720" w:firstLineChars="200"/>
        <w:textAlignment w:val="auto"/>
        <w:rPr>
          <w:rFonts w:hint="eastAsia" w:ascii="宋体" w:hAnsi="宋体" w:eastAsia="仿宋_GB2312" w:cs="仿宋_GB2312"/>
          <w:color w:val="auto"/>
          <w:sz w:val="36"/>
          <w:szCs w:val="36"/>
          <w:lang w:val="en-US" w:eastAsia="zh-CN"/>
        </w:rPr>
      </w:pPr>
    </w:p>
    <w:p w14:paraId="6CDB9A3E">
      <w:pPr>
        <w:rPr>
          <w:rFonts w:hint="default" w:ascii="宋体" w:hAnsi="宋体" w:cs="仿宋_GB2312"/>
          <w:color w:val="auto"/>
          <w:kern w:val="0"/>
          <w:sz w:val="36"/>
          <w:szCs w:val="36"/>
          <w:lang w:val="en-US" w:eastAsia="zh-CN" w:bidi="ar-SA"/>
        </w:rPr>
      </w:pPr>
    </w:p>
    <w:sectPr>
      <w:footerReference r:id="rId5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ECB4B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10795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66E09A">
                          <w:pPr>
                            <w:pStyle w:val="9"/>
                            <w:rPr>
                              <w:sz w:val="24"/>
                              <w:szCs w:val="48"/>
                            </w:rPr>
                          </w:pPr>
                          <w:r>
                            <w:rPr>
                              <w:sz w:val="24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8"/>
                            </w:rPr>
                            <w:t>1</w:t>
                          </w:r>
                          <w:r>
                            <w:rPr>
                              <w:sz w:val="24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8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n2g4LTAAAABgEAAA8AAAAAAAAAAQAgAAAAIgAAAGRycy9kb3ducmV2LnhtbFBLAQIU&#10;ABQAAAAIAIdO4kAkgka0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66E09A">
                    <w:pPr>
                      <w:pStyle w:val="9"/>
                      <w:rPr>
                        <w:sz w:val="24"/>
                        <w:szCs w:val="48"/>
                      </w:rPr>
                    </w:pPr>
                    <w:r>
                      <w:rPr>
                        <w:sz w:val="24"/>
                        <w:szCs w:val="48"/>
                      </w:rPr>
                      <w:fldChar w:fldCharType="begin"/>
                    </w:r>
                    <w:r>
                      <w:rPr>
                        <w:sz w:val="24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8"/>
                      </w:rPr>
                      <w:fldChar w:fldCharType="separate"/>
                    </w:r>
                    <w:r>
                      <w:rPr>
                        <w:sz w:val="24"/>
                        <w:szCs w:val="48"/>
                      </w:rPr>
                      <w:t>1</w:t>
                    </w:r>
                    <w:r>
                      <w:rPr>
                        <w:sz w:val="24"/>
                        <w:szCs w:val="4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MTZlY2ZmMTlmYzFiMDk4ZDljMzE4MTgzMjhjMDIifQ=="/>
  </w:docVars>
  <w:rsids>
    <w:rsidRoot w:val="606D79F6"/>
    <w:rsid w:val="00C27BF9"/>
    <w:rsid w:val="02D45050"/>
    <w:rsid w:val="04001E75"/>
    <w:rsid w:val="042B5143"/>
    <w:rsid w:val="04E5267A"/>
    <w:rsid w:val="053E21A3"/>
    <w:rsid w:val="060B282D"/>
    <w:rsid w:val="07CB7CFA"/>
    <w:rsid w:val="087817DB"/>
    <w:rsid w:val="09254B2A"/>
    <w:rsid w:val="09F47D8F"/>
    <w:rsid w:val="0ABD7ED0"/>
    <w:rsid w:val="0ABE2142"/>
    <w:rsid w:val="0AE054AB"/>
    <w:rsid w:val="0BF51FC7"/>
    <w:rsid w:val="0C5114BF"/>
    <w:rsid w:val="0F457653"/>
    <w:rsid w:val="0F52216D"/>
    <w:rsid w:val="11D244C7"/>
    <w:rsid w:val="11FB025F"/>
    <w:rsid w:val="120C21FA"/>
    <w:rsid w:val="13673B1E"/>
    <w:rsid w:val="142716DD"/>
    <w:rsid w:val="152E4A94"/>
    <w:rsid w:val="172F68A1"/>
    <w:rsid w:val="1866466F"/>
    <w:rsid w:val="18B613D9"/>
    <w:rsid w:val="1BDD1B49"/>
    <w:rsid w:val="1D9456B0"/>
    <w:rsid w:val="1DA653E3"/>
    <w:rsid w:val="1FB05A86"/>
    <w:rsid w:val="207B1DBD"/>
    <w:rsid w:val="213571AA"/>
    <w:rsid w:val="21570ECE"/>
    <w:rsid w:val="259A2C30"/>
    <w:rsid w:val="25B12B77"/>
    <w:rsid w:val="261F21D6"/>
    <w:rsid w:val="26582E69"/>
    <w:rsid w:val="266D35BB"/>
    <w:rsid w:val="26A60202"/>
    <w:rsid w:val="27402404"/>
    <w:rsid w:val="28575C58"/>
    <w:rsid w:val="28EB63A0"/>
    <w:rsid w:val="2A696FBF"/>
    <w:rsid w:val="2AE337D3"/>
    <w:rsid w:val="2CAF383E"/>
    <w:rsid w:val="2CFF241A"/>
    <w:rsid w:val="2D5C24A9"/>
    <w:rsid w:val="2DF40BE8"/>
    <w:rsid w:val="2E7A0F98"/>
    <w:rsid w:val="2FA15A0A"/>
    <w:rsid w:val="30A660EB"/>
    <w:rsid w:val="321B7CF6"/>
    <w:rsid w:val="329F26D5"/>
    <w:rsid w:val="33612FA8"/>
    <w:rsid w:val="341D59C9"/>
    <w:rsid w:val="348B612F"/>
    <w:rsid w:val="34B9365E"/>
    <w:rsid w:val="35931184"/>
    <w:rsid w:val="35D36FB7"/>
    <w:rsid w:val="36824002"/>
    <w:rsid w:val="36CA5764"/>
    <w:rsid w:val="37294C63"/>
    <w:rsid w:val="37F074DC"/>
    <w:rsid w:val="38C721EC"/>
    <w:rsid w:val="39AC0218"/>
    <w:rsid w:val="3A2F2590"/>
    <w:rsid w:val="3ABF27E6"/>
    <w:rsid w:val="3B5A6B3C"/>
    <w:rsid w:val="3D5F6534"/>
    <w:rsid w:val="3DC76F84"/>
    <w:rsid w:val="3E570836"/>
    <w:rsid w:val="3EBE23B7"/>
    <w:rsid w:val="3F485EA2"/>
    <w:rsid w:val="40B8677A"/>
    <w:rsid w:val="41AD690E"/>
    <w:rsid w:val="42FF4ACA"/>
    <w:rsid w:val="43E87138"/>
    <w:rsid w:val="452F5B3A"/>
    <w:rsid w:val="46166F98"/>
    <w:rsid w:val="48577D5B"/>
    <w:rsid w:val="49364A52"/>
    <w:rsid w:val="4D4F71E1"/>
    <w:rsid w:val="4D765C6A"/>
    <w:rsid w:val="4E046F84"/>
    <w:rsid w:val="4ECF3EEA"/>
    <w:rsid w:val="4F5A08DF"/>
    <w:rsid w:val="50395ABF"/>
    <w:rsid w:val="51075EEF"/>
    <w:rsid w:val="5196481F"/>
    <w:rsid w:val="521072FC"/>
    <w:rsid w:val="52903990"/>
    <w:rsid w:val="54B75CA9"/>
    <w:rsid w:val="55546EF7"/>
    <w:rsid w:val="566847A1"/>
    <w:rsid w:val="56CF8932"/>
    <w:rsid w:val="57281C5B"/>
    <w:rsid w:val="579F2B4B"/>
    <w:rsid w:val="595E47DD"/>
    <w:rsid w:val="5AFF9C9A"/>
    <w:rsid w:val="5B547C51"/>
    <w:rsid w:val="5C87749B"/>
    <w:rsid w:val="5CE60816"/>
    <w:rsid w:val="5D1E0517"/>
    <w:rsid w:val="5DED1C97"/>
    <w:rsid w:val="5EFEFAA4"/>
    <w:rsid w:val="5F106EAF"/>
    <w:rsid w:val="5FA88949"/>
    <w:rsid w:val="606D79F6"/>
    <w:rsid w:val="60794653"/>
    <w:rsid w:val="60805044"/>
    <w:rsid w:val="61BA4586"/>
    <w:rsid w:val="62354F1E"/>
    <w:rsid w:val="624F2F20"/>
    <w:rsid w:val="62957C63"/>
    <w:rsid w:val="64C47459"/>
    <w:rsid w:val="64F8789F"/>
    <w:rsid w:val="68795A70"/>
    <w:rsid w:val="697B3FD6"/>
    <w:rsid w:val="69826005"/>
    <w:rsid w:val="6A49294B"/>
    <w:rsid w:val="6B1C4CB6"/>
    <w:rsid w:val="6B921E2E"/>
    <w:rsid w:val="6BBF6A26"/>
    <w:rsid w:val="6C5F6456"/>
    <w:rsid w:val="6C944C25"/>
    <w:rsid w:val="6D3C3782"/>
    <w:rsid w:val="6D4EB7E8"/>
    <w:rsid w:val="6DB00324"/>
    <w:rsid w:val="6ED44ED9"/>
    <w:rsid w:val="6EF76742"/>
    <w:rsid w:val="6F3E05A4"/>
    <w:rsid w:val="70CA14B4"/>
    <w:rsid w:val="722F0E51"/>
    <w:rsid w:val="72A64573"/>
    <w:rsid w:val="72D15E23"/>
    <w:rsid w:val="73033076"/>
    <w:rsid w:val="74645AFA"/>
    <w:rsid w:val="74E80E24"/>
    <w:rsid w:val="75EE44CB"/>
    <w:rsid w:val="77B51620"/>
    <w:rsid w:val="78970267"/>
    <w:rsid w:val="78E231FA"/>
    <w:rsid w:val="79951709"/>
    <w:rsid w:val="7B7612A0"/>
    <w:rsid w:val="7BFE1558"/>
    <w:rsid w:val="7DA756BC"/>
    <w:rsid w:val="7E7A7821"/>
    <w:rsid w:val="7F645E05"/>
    <w:rsid w:val="7FEE6B1C"/>
    <w:rsid w:val="7FFF556D"/>
    <w:rsid w:val="ABFFB914"/>
    <w:rsid w:val="BFCF2EDB"/>
    <w:rsid w:val="BFF34F73"/>
    <w:rsid w:val="DF7BE9FE"/>
    <w:rsid w:val="F36BCB11"/>
    <w:rsid w:val="FE7CF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Lines="0" w:line="240" w:lineRule="auto"/>
      <w:jc w:val="both"/>
    </w:pPr>
    <w:rPr>
      <w:rFonts w:ascii="宋体" w:hAnsi="宋体" w:eastAsia="仿宋_GB2312" w:cs="黑体"/>
      <w:kern w:val="2"/>
      <w:sz w:val="32"/>
      <w:szCs w:val="32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rFonts w:hint="eastAsia"/>
    </w:rPr>
  </w:style>
  <w:style w:type="paragraph" w:styleId="4">
    <w:name w:val="index 5"/>
    <w:basedOn w:val="1"/>
    <w:next w:val="1"/>
    <w:unhideWhenUsed/>
    <w:qFormat/>
    <w:uiPriority w:val="0"/>
    <w:pPr>
      <w:spacing w:beforeLines="0" w:afterLines="0"/>
      <w:ind w:left="1680"/>
    </w:pPr>
    <w:rPr>
      <w:rFonts w:hint="default" w:ascii="Times New Roman" w:hAnsi="Times New Roman"/>
      <w:sz w:val="21"/>
      <w:szCs w:val="24"/>
    </w:rPr>
  </w:style>
  <w:style w:type="paragraph" w:styleId="5">
    <w:name w:val="Body Text"/>
    <w:basedOn w:val="1"/>
    <w:next w:val="1"/>
    <w:qFormat/>
    <w:uiPriority w:val="0"/>
    <w:pPr>
      <w:spacing w:after="140" w:line="276" w:lineRule="auto"/>
    </w:pPr>
    <w:rPr>
      <w:rFonts w:eastAsia="宋体"/>
    </w:rPr>
  </w:style>
  <w:style w:type="paragraph" w:styleId="6">
    <w:name w:val="Body Text Indent"/>
    <w:basedOn w:val="1"/>
    <w:qFormat/>
    <w:uiPriority w:val="0"/>
    <w:pPr>
      <w:ind w:firstLine="645"/>
    </w:pPr>
    <w:rPr>
      <w:rFonts w:ascii="黑体" w:hAnsi="宋体" w:eastAsia="黑体"/>
      <w:b/>
      <w:bCs/>
      <w:sz w:val="32"/>
    </w:rPr>
  </w:style>
  <w:style w:type="paragraph" w:styleId="7">
    <w:name w:val="end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</w:rPr>
  </w:style>
  <w:style w:type="paragraph" w:styleId="8">
    <w:name w:val="Balloon Text"/>
    <w:basedOn w:val="1"/>
    <w:next w:val="7"/>
    <w:qFormat/>
    <w:uiPriority w:val="0"/>
    <w:rPr>
      <w:sz w:val="18"/>
      <w:szCs w:val="18"/>
    </w:rPr>
  </w:style>
  <w:style w:type="paragraph" w:styleId="9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next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6"/>
    <w:next w:val="1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一级"/>
    <w:basedOn w:val="1"/>
    <w:next w:val="1"/>
    <w:qFormat/>
    <w:uiPriority w:val="0"/>
    <w:pPr>
      <w:ind w:firstLineChars="200"/>
      <w:outlineLvl w:val="0"/>
    </w:pPr>
    <w:rPr>
      <w:rFonts w:ascii="黑体" w:hAnsi="黑体" w:eastAsia="黑体"/>
      <w:sz w:val="36"/>
      <w:szCs w:val="36"/>
    </w:rPr>
  </w:style>
  <w:style w:type="paragraph" w:customStyle="1" w:styleId="16">
    <w:name w:val="Body Text First Indent1"/>
    <w:basedOn w:val="5"/>
    <w:next w:val="17"/>
    <w:qFormat/>
    <w:uiPriority w:val="0"/>
    <w:pPr>
      <w:ind w:firstLine="420" w:firstLineChars="100"/>
    </w:pPr>
  </w:style>
  <w:style w:type="paragraph" w:customStyle="1" w:styleId="17">
    <w:name w:val="index 51"/>
    <w:basedOn w:val="1"/>
    <w:next w:val="1"/>
    <w:qFormat/>
    <w:uiPriority w:val="0"/>
    <w:pPr>
      <w:ind w:left="1680"/>
    </w:pPr>
  </w:style>
  <w:style w:type="character" w:customStyle="1" w:styleId="18">
    <w:name w:val="NormalCharacter"/>
    <w:link w:val="19"/>
    <w:unhideWhenUsed/>
    <w:qFormat/>
    <w:uiPriority w:val="0"/>
    <w:rPr>
      <w:rFonts w:ascii="Times New Roman" w:hAnsi="Times New Roman" w:cs="Times New Roman"/>
      <w:szCs w:val="21"/>
    </w:rPr>
  </w:style>
  <w:style w:type="paragraph" w:customStyle="1" w:styleId="19">
    <w:name w:val="UserStyle_2"/>
    <w:basedOn w:val="1"/>
    <w:link w:val="18"/>
    <w:qFormat/>
    <w:uiPriority w:val="0"/>
    <w:pPr>
      <w:textAlignment w:val="baseline"/>
    </w:pPr>
    <w:rPr>
      <w:rFonts w:ascii="Times New Roman" w:hAnsi="Times New Roman" w:cs="Times New Roman"/>
      <w:szCs w:val="21"/>
    </w:rPr>
  </w:style>
  <w:style w:type="paragraph" w:customStyle="1" w:styleId="20">
    <w:name w:val="UserStyle_0"/>
    <w:basedOn w:val="21"/>
    <w:next w:val="21"/>
    <w:qFormat/>
    <w:uiPriority w:val="0"/>
    <w:pPr>
      <w:spacing w:after="120"/>
      <w:ind w:left="200" w:leftChars="200" w:firstLine="420" w:firstLineChars="200"/>
    </w:pPr>
  </w:style>
  <w:style w:type="paragraph" w:customStyle="1" w:styleId="21">
    <w:name w:val="BodyText"/>
    <w:basedOn w:val="1"/>
    <w:next w:val="22"/>
    <w:qFormat/>
    <w:uiPriority w:val="0"/>
    <w:pPr>
      <w:spacing w:after="120"/>
      <w:jc w:val="both"/>
      <w:textAlignment w:val="baseline"/>
    </w:pPr>
    <w:rPr>
      <w:rFonts w:ascii="Calibri" w:hAnsi="Calibri" w:eastAsia="宋体"/>
      <w:kern w:val="2"/>
      <w:sz w:val="31"/>
      <w:szCs w:val="31"/>
      <w:lang w:val="en-US" w:eastAsia="zh-CN" w:bidi="ar-SA"/>
    </w:rPr>
  </w:style>
  <w:style w:type="paragraph" w:customStyle="1" w:styleId="22">
    <w:name w:val="BodyText1I"/>
    <w:basedOn w:val="21"/>
    <w:qFormat/>
    <w:uiPriority w:val="0"/>
    <w:pPr>
      <w:spacing w:after="120"/>
      <w:ind w:firstLine="420" w:firstLineChars="100"/>
      <w:textAlignment w:val="baseline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1730</Words>
  <Characters>1743</Characters>
  <Lines>0</Lines>
  <Paragraphs>0</Paragraphs>
  <TotalTime>3</TotalTime>
  <ScaleCrop>false</ScaleCrop>
  <LinksUpToDate>false</LinksUpToDate>
  <CharactersWithSpaces>1743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2024-10-19T17:02:00Z</dcterms:created>
  <dc:creator>Administrator</dc:creator>
  <cp:lastModifiedBy>Eric</cp:lastModifiedBy>
  <cp:lastPrinted>2025-10-14T00:42:00Z</cp:lastPrinted>
  <dcterms:modified xsi:type="dcterms:W3CDTF">2025-10-14T03:05:47Z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4D6FCC5C317643C48B235AC32315A50E_13</vt:lpwstr>
  </property>
  <property fmtid="{D5CDD505-2E9C-101B-9397-08002B2CF9AE}" pid="4" name="KSOTemplateDocerSaveRecord">
    <vt:lpwstr>eyJoZGlkIjoiYmE5OTY1MTViOGNkYmNlYTQ1NGEzNjI1MThlNTA0ZGUiLCJ1c2VySWQiOiI0NDU5MDA1MzYifQ==</vt:lpwstr>
  </property>
</Properties>
</file>