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val="en-US" w:eastAsia="zh-CN"/>
        </w:rPr>
        <w:t>三明辖区通航水域恶劣天气等条件下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val="en-US" w:eastAsia="zh-CN"/>
        </w:rPr>
        <w:t>船舶禁限航管理制度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第一条 为规范三明市辖区通航水域恶劣天气等条件下船舶禁限航行为，预防水上交通事故发生，保障水上交通安全，依据《中华人民共和国安全生产法》《中华人民共和国内河交通安全管理条例》等法律法规和规章，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第二条 在三明市辖区通航水域航行、停泊、作业的船舶，适用本制度。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第三条 各县级交通运输局负责各自辖区水域船舶禁限航管理工作，其所属海事管理机构、交通综合执法机构具体负责本辖区船舶禁限航的监督管理。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第二章 禁限航制度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第四条 能见度不良时，辖区在航船舶应按制度发出声响信号，加强与周围船舶联系，采取备车、备锚、控制航速、加强瞭望等安全措施，必要时选择安全水域停泊。出现下列情形时，各县级海事管理机构（部门）应督促相关船舶应当禁止航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(一)客船:对岸岸线看不清或出发港能见度小于1000米时，禁止航行，开启锚泊灯。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(二)渡船:对岸岸线看不清或出发港能见度小于500米时，禁止航行，开启锚泊灯。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(三)其他船舶：能见度小于500米时，禁止航行，开启锚泊灯。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第五条 船舶应按照船舶检验证书载明的抗风等级要求航行，并根据风力变化情况采取相应的抗风措施，必要时应就近选择安全水域停泊。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船舶检验证书未载明抗风等级的，出现下列情形时，相关船舶应当禁止航行: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(一)气象部门预报或出发靠泊点实际蒲氏风力达到6级以上时，内河客船、渡船禁止航行，并船舶锚固。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(二)气象部门预报船舶途径水域蒲氏风力达到6级以上时，内河客船应及早采取避风措施。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(三)气象部门预报或实际蒲氏风力达到5级及以上时，内河渡船、乡镇船舶禁止航行，并船舶锚固。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船舶通过桥区等有风力限制制度的水域时，遵从其制度。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第六条 船舶应遵守各县级海事管理机构（部门）的禁限航要求，根据水文条件变化情况，采取必要的安全防范或停航措施。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第七条 相关船舶应当禁止下列航行行为：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（一）客渡船夜航，但市（县）政府核定渡运时段的，遵从其规定。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（二）船舶进出港、靠离泊及锚泊作业外的停车淌航。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（三）载运有毒有害散装危险化学品船舶及单壳油船夜航。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（四）内河单壳化学品船（采用2G舱型的3型化学品船除外）和单壳油船进入沙溪、金溪、尤溪流域航行。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（五）挂桨机船舶拖带航行。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第八条 遇水上水下活动、地质灾害、水上交通事故等情形，海事管理机构实施交通管制时，船舶应遵从其禁限航制度。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第三章 安全保障与监督管理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第九条 船舶所有人、经营人、管理人应按本制度建立健全相应的安全生产管理制度，及时主动收集和传递水文、气象、地质灾害、航行通(警)告、水库汛期调度运行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等安全信息，落实本制度所列禁限航措施及要求，并依法承担安全生产主体责任。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第十条 船舶航行中突遇本制度第四至六条所列情形，应果断采取相应安全措施，立即向当地海事管理机构报告，并及时向附近船舶进行通报。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第十一条 船舶因禁限航需要停泊时、应选择合适的安全水域，留足安全值班人员，正常开启助航设施设备，按制度显示信号。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第十二条 各县级海事管理机构应根据辖区水文、气象、水利、地质灾害等部门发布的信息，按职责发布安全预警和安全提示，必要时采取禁限航等交通管制措施，并予公告。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第四章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第十三条 船舶通过定制线、通航条件受限水域等另有制度的水域时，应遵守其制度。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第十四条 军事船舶、正在执行公务的船舶、参加应急救助的船舶以及经海事管理机构批准的船舶，在保障安全的前提下，可以不受本制度限制。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第十五条 违反本制度的，由交通综合执法机构依据《中华人民共和国内河交通安全管理条例》，《中华人民共和国海事行政处罚规定》等法律法规予以处罚。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第十六条 本制度自发文之日起施行。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10" w:h="16840"/>
      <w:pgMar w:top="1431" w:right="1786" w:bottom="1146" w:left="1435" w:header="0" w:footer="7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0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0B0F59"/>
    <w:rsid w:val="0FFCF3A3"/>
    <w:rsid w:val="104F17EF"/>
    <w:rsid w:val="161C6391"/>
    <w:rsid w:val="164B3103"/>
    <w:rsid w:val="1D1C5967"/>
    <w:rsid w:val="1DAD018F"/>
    <w:rsid w:val="1E7F124F"/>
    <w:rsid w:val="1FF33949"/>
    <w:rsid w:val="20CC10EE"/>
    <w:rsid w:val="275F41A6"/>
    <w:rsid w:val="2ABC535A"/>
    <w:rsid w:val="2AFA1667"/>
    <w:rsid w:val="2EE76B7E"/>
    <w:rsid w:val="2EF202E9"/>
    <w:rsid w:val="302333D9"/>
    <w:rsid w:val="37731C08"/>
    <w:rsid w:val="37E633B4"/>
    <w:rsid w:val="3A386FF8"/>
    <w:rsid w:val="3E6936B3"/>
    <w:rsid w:val="3FA5EC6F"/>
    <w:rsid w:val="3FEFCFFC"/>
    <w:rsid w:val="401760E5"/>
    <w:rsid w:val="406E2747"/>
    <w:rsid w:val="425F4907"/>
    <w:rsid w:val="434620AA"/>
    <w:rsid w:val="49155047"/>
    <w:rsid w:val="49DEF5F5"/>
    <w:rsid w:val="49E3349B"/>
    <w:rsid w:val="4A066D19"/>
    <w:rsid w:val="4A506A7B"/>
    <w:rsid w:val="4BDF0350"/>
    <w:rsid w:val="55CA689A"/>
    <w:rsid w:val="58094E28"/>
    <w:rsid w:val="5B40224D"/>
    <w:rsid w:val="5BEF1976"/>
    <w:rsid w:val="5DBF303E"/>
    <w:rsid w:val="5EA3140D"/>
    <w:rsid w:val="5EFEA407"/>
    <w:rsid w:val="613B0C96"/>
    <w:rsid w:val="64E94519"/>
    <w:rsid w:val="694761A1"/>
    <w:rsid w:val="6A1F3703"/>
    <w:rsid w:val="6C126CE9"/>
    <w:rsid w:val="705A1413"/>
    <w:rsid w:val="72A921D9"/>
    <w:rsid w:val="75BF0699"/>
    <w:rsid w:val="76B14BA5"/>
    <w:rsid w:val="7B73AE57"/>
    <w:rsid w:val="7DBFE50B"/>
    <w:rsid w:val="7DD64A13"/>
    <w:rsid w:val="7E7E9A36"/>
    <w:rsid w:val="7F7F64BE"/>
    <w:rsid w:val="A7CFCE2C"/>
    <w:rsid w:val="DFFF21ED"/>
    <w:rsid w:val="EEFFE050"/>
    <w:rsid w:val="F17DE566"/>
    <w:rsid w:val="FBB9732E"/>
    <w:rsid w:val="FBFF9E36"/>
    <w:rsid w:val="FDEFEF6E"/>
    <w:rsid w:val="FEDA8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仿宋_GB2312" w:cs="Times New Roman"/>
      <w:b/>
      <w:bCs/>
      <w:kern w:val="28"/>
      <w:sz w:val="32"/>
      <w:szCs w:val="32"/>
    </w:r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1532</Words>
  <Characters>1551</Characters>
  <TotalTime>6</TotalTime>
  <ScaleCrop>false</ScaleCrop>
  <LinksUpToDate>false</LinksUpToDate>
  <CharactersWithSpaces>1635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2025-05-13T17:53:00Z</dcterms:created>
  <dc:creator>admin</dc:creator>
  <cp:lastModifiedBy>陈家源</cp:lastModifiedBy>
  <cp:lastPrinted>2026-02-09T09:30:35Z</cp:lastPrinted>
  <dcterms:modified xsi:type="dcterms:W3CDTF">2026-02-09T09:49:03Z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2025-05-12T09:53:41Z</vt:filetime>
  </property>
  <property fmtid="{D5CDD505-2E9C-101B-9397-08002B2CF9AE}" pid="4" name="UsrData">
    <vt:lpwstr>682154a1daef570020575a23wl</vt:lpwstr>
  </property>
  <property fmtid="{D5CDD505-2E9C-101B-9397-08002B2CF9AE}" pid="5" name="KSOTemplateDocerSaveRecord">
    <vt:lpwstr>eyJoZGlkIjoiNTZmNTQxODZmMDRmNzg4NGFlOWJiZjhlYjcwYWM4ZmQiLCJ1c2VySWQiOiIzODI0NDkyMDAifQ==</vt:lpwstr>
  </property>
  <property fmtid="{D5CDD505-2E9C-101B-9397-08002B2CF9AE}" pid="6" name="KSOProductBuildVer">
    <vt:lpwstr>2052-11.8.2.10290</vt:lpwstr>
  </property>
  <property fmtid="{D5CDD505-2E9C-101B-9397-08002B2CF9AE}" pid="7" name="ICV">
    <vt:lpwstr>7632ADBB12F7469EB721BD9B699E1597_13</vt:lpwstr>
  </property>
</Properties>
</file>